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91E29" w14:textId="77777777" w:rsidR="00611B19" w:rsidRPr="001B370D" w:rsidRDefault="00F36094" w:rsidP="00BC16E6">
      <w:pPr>
        <w:pStyle w:val="BlockText"/>
        <w:ind w:left="0" w:right="0"/>
        <w:jc w:val="center"/>
        <w:rPr>
          <w:rFonts w:ascii="Arial" w:hAnsi="Arial" w:cs="Arial"/>
          <w:bCs w:val="0"/>
          <w:iCs w:val="0"/>
          <w:color w:val="auto"/>
          <w:sz w:val="22"/>
          <w:szCs w:val="22"/>
        </w:rPr>
      </w:pPr>
      <w:r>
        <w:rPr>
          <w:rFonts w:ascii="Arial" w:hAnsi="Arial" w:cs="Arial"/>
          <w:bCs w:val="0"/>
          <w:iCs w:val="0"/>
          <w:color w:val="auto"/>
          <w:sz w:val="22"/>
          <w:szCs w:val="22"/>
        </w:rPr>
        <w:t xml:space="preserve">OFFICE OF THE </w:t>
      </w:r>
      <w:r w:rsidR="00573E30">
        <w:rPr>
          <w:rFonts w:ascii="Arial" w:hAnsi="Arial" w:cs="Arial"/>
          <w:bCs w:val="0"/>
          <w:iCs w:val="0"/>
          <w:color w:val="auto"/>
          <w:sz w:val="22"/>
          <w:szCs w:val="22"/>
        </w:rPr>
        <w:t>CHIEF INFORMATION OFFICER</w:t>
      </w:r>
    </w:p>
    <w:p w14:paraId="4086BA40" w14:textId="77777777" w:rsidR="00611B19" w:rsidRPr="001B370D" w:rsidRDefault="00611B19" w:rsidP="00611B19">
      <w:pPr>
        <w:pStyle w:val="Title"/>
      </w:pPr>
    </w:p>
    <w:p w14:paraId="0BA3FB4D" w14:textId="4F3AB466" w:rsidR="00611B19" w:rsidRPr="00120883" w:rsidRDefault="00BC24E0" w:rsidP="006341FB">
      <w:pPr>
        <w:pStyle w:val="Title"/>
        <w:rPr>
          <w:b w:val="0"/>
          <w:color w:val="0070C0"/>
          <w:sz w:val="24"/>
          <w:szCs w:val="24"/>
        </w:rPr>
      </w:pPr>
      <w:r w:rsidRPr="00120883">
        <w:rPr>
          <w:color w:val="0070C0"/>
          <w:sz w:val="24"/>
          <w:szCs w:val="24"/>
        </w:rPr>
        <w:t xml:space="preserve">CLOUD </w:t>
      </w:r>
      <w:r w:rsidR="001230CF" w:rsidRPr="00120883">
        <w:rPr>
          <w:color w:val="0070C0"/>
          <w:sz w:val="24"/>
          <w:szCs w:val="24"/>
        </w:rPr>
        <w:t xml:space="preserve">SERVICES </w:t>
      </w:r>
      <w:r w:rsidR="009E47A0">
        <w:rPr>
          <w:color w:val="0070C0"/>
          <w:sz w:val="24"/>
          <w:szCs w:val="24"/>
        </w:rPr>
        <w:t>GUIDANCE</w:t>
      </w:r>
    </w:p>
    <w:p w14:paraId="2CEC687B" w14:textId="71950FA2" w:rsidR="00611B19" w:rsidRPr="001B370D" w:rsidRDefault="008A01CD" w:rsidP="0F4065BE">
      <w:pPr>
        <w:tabs>
          <w:tab w:val="left" w:pos="1159"/>
          <w:tab w:val="right" w:pos="9360"/>
        </w:tabs>
        <w:ind w:right="-720"/>
        <w:rPr>
          <w:sz w:val="22"/>
          <w:szCs w:val="22"/>
        </w:rPr>
      </w:pPr>
      <w:r w:rsidRPr="001B370D">
        <w:rPr>
          <w:sz w:val="22"/>
          <w:szCs w:val="22"/>
        </w:rPr>
        <w:tab/>
      </w:r>
      <w:r w:rsidRPr="001B370D">
        <w:rPr>
          <w:sz w:val="22"/>
          <w:szCs w:val="22"/>
        </w:rPr>
        <w:tab/>
      </w:r>
      <w:r>
        <w:br/>
      </w:r>
      <w:r w:rsidR="193E27A5" w:rsidRPr="001B370D">
        <w:rPr>
          <w:sz w:val="22"/>
          <w:szCs w:val="22"/>
        </w:rPr>
        <w:t>V</w:t>
      </w:r>
      <w:r w:rsidRPr="001B370D">
        <w:rPr>
          <w:sz w:val="22"/>
          <w:szCs w:val="22"/>
        </w:rPr>
        <w:t xml:space="preserve">ersion: </w:t>
      </w:r>
      <w:r w:rsidR="00D4731E">
        <w:rPr>
          <w:sz w:val="22"/>
          <w:szCs w:val="22"/>
        </w:rPr>
        <w:t>4.</w:t>
      </w:r>
      <w:r w:rsidR="15003A01">
        <w:rPr>
          <w:sz w:val="22"/>
          <w:szCs w:val="22"/>
        </w:rPr>
        <w:t>1</w:t>
      </w:r>
    </w:p>
    <w:p w14:paraId="0470F04F" w14:textId="2D273323" w:rsidR="00611B19" w:rsidRPr="001B370D" w:rsidRDefault="00611B19" w:rsidP="00611B19">
      <w:pPr>
        <w:ind w:right="-720"/>
        <w:jc w:val="right"/>
        <w:rPr>
          <w:i/>
          <w:sz w:val="22"/>
          <w:szCs w:val="22"/>
        </w:rPr>
      </w:pPr>
      <w:r w:rsidRPr="001B370D">
        <w:rPr>
          <w:sz w:val="22"/>
          <w:szCs w:val="22"/>
        </w:rPr>
        <w:t xml:space="preserve">Date: </w:t>
      </w:r>
      <w:r w:rsidR="00C9049C">
        <w:rPr>
          <w:sz w:val="22"/>
          <w:szCs w:val="22"/>
        </w:rPr>
        <w:t>2</w:t>
      </w:r>
      <w:r w:rsidR="0000592E">
        <w:rPr>
          <w:sz w:val="22"/>
          <w:szCs w:val="22"/>
        </w:rPr>
        <w:t>/</w:t>
      </w:r>
      <w:r w:rsidR="00B1356A">
        <w:rPr>
          <w:sz w:val="22"/>
          <w:szCs w:val="22"/>
        </w:rPr>
        <w:t>2</w:t>
      </w:r>
      <w:r w:rsidR="00C9049C">
        <w:rPr>
          <w:sz w:val="22"/>
          <w:szCs w:val="22"/>
        </w:rPr>
        <w:t>5</w:t>
      </w:r>
      <w:r w:rsidR="0000592E">
        <w:rPr>
          <w:sz w:val="22"/>
          <w:szCs w:val="22"/>
        </w:rPr>
        <w:t>/202</w:t>
      </w:r>
      <w:r w:rsidR="00B1356A">
        <w:rPr>
          <w:sz w:val="22"/>
          <w:szCs w:val="22"/>
        </w:rPr>
        <w:t>5</w:t>
      </w:r>
    </w:p>
    <w:p w14:paraId="7BBFADF5" w14:textId="77777777" w:rsidR="00611B19" w:rsidRPr="001B370D" w:rsidRDefault="00611B19" w:rsidP="00611B19">
      <w:pPr>
        <w:ind w:right="-720"/>
        <w:rPr>
          <w:sz w:val="22"/>
          <w:szCs w:val="22"/>
        </w:rPr>
      </w:pPr>
    </w:p>
    <w:p w14:paraId="0381971B" w14:textId="77777777" w:rsidR="00611B19" w:rsidRPr="001B370D" w:rsidRDefault="00611B19" w:rsidP="00611B19">
      <w:pPr>
        <w:ind w:right="-720"/>
        <w:rPr>
          <w:sz w:val="22"/>
          <w:szCs w:val="22"/>
        </w:rPr>
      </w:pPr>
    </w:p>
    <w:p w14:paraId="1D8E871B" w14:textId="77777777" w:rsidR="002554BE" w:rsidRPr="002554BE" w:rsidRDefault="00611B19" w:rsidP="00254C82">
      <w:pPr>
        <w:pStyle w:val="Heading1"/>
        <w:numPr>
          <w:ilvl w:val="0"/>
          <w:numId w:val="1"/>
        </w:numPr>
        <w:tabs>
          <w:tab w:val="clear" w:pos="0"/>
        </w:tabs>
        <w:rPr>
          <w:b w:val="0"/>
          <w:bCs w:val="0"/>
          <w:sz w:val="22"/>
          <w:szCs w:val="22"/>
        </w:rPr>
      </w:pPr>
      <w:r w:rsidRPr="001B370D">
        <w:rPr>
          <w:sz w:val="22"/>
          <w:szCs w:val="22"/>
        </w:rPr>
        <w:t>Purpose</w:t>
      </w:r>
      <w:r w:rsidR="00BC16E6" w:rsidRPr="001B370D">
        <w:rPr>
          <w:sz w:val="22"/>
          <w:szCs w:val="22"/>
        </w:rPr>
        <w:t xml:space="preserve"> </w:t>
      </w:r>
    </w:p>
    <w:p w14:paraId="7FE1D54C" w14:textId="7AFE5EE2" w:rsidR="00BC16E6" w:rsidRPr="001B370D" w:rsidRDefault="00F02F83" w:rsidP="009E747F">
      <w:pPr>
        <w:pStyle w:val="Heading1"/>
        <w:tabs>
          <w:tab w:val="clear" w:pos="0"/>
        </w:tabs>
        <w:spacing w:before="120"/>
        <w:ind w:left="360"/>
        <w:rPr>
          <w:b w:val="0"/>
          <w:bCs w:val="0"/>
          <w:sz w:val="22"/>
          <w:szCs w:val="22"/>
        </w:rPr>
      </w:pPr>
      <w:r>
        <w:rPr>
          <w:b w:val="0"/>
          <w:bCs w:val="0"/>
          <w:sz w:val="22"/>
          <w:szCs w:val="22"/>
        </w:rPr>
        <w:t>Id</w:t>
      </w:r>
      <w:r w:rsidR="00EA7940" w:rsidRPr="001B370D">
        <w:rPr>
          <w:b w:val="0"/>
          <w:bCs w:val="0"/>
          <w:sz w:val="22"/>
          <w:szCs w:val="22"/>
        </w:rPr>
        <w:t>entify the</w:t>
      </w:r>
      <w:r w:rsidR="00EA4EDE">
        <w:rPr>
          <w:b w:val="0"/>
          <w:bCs w:val="0"/>
          <w:sz w:val="22"/>
          <w:szCs w:val="22"/>
        </w:rPr>
        <w:t xml:space="preserve"> deployment models </w:t>
      </w:r>
      <w:r w:rsidR="00EA7940" w:rsidRPr="001B370D">
        <w:rPr>
          <w:b w:val="0"/>
          <w:bCs w:val="0"/>
          <w:sz w:val="22"/>
          <w:szCs w:val="22"/>
        </w:rPr>
        <w:t xml:space="preserve">for </w:t>
      </w:r>
      <w:r w:rsidR="00EA4EDE">
        <w:rPr>
          <w:b w:val="0"/>
          <w:bCs w:val="0"/>
          <w:sz w:val="22"/>
          <w:szCs w:val="22"/>
        </w:rPr>
        <w:t xml:space="preserve">cloud </w:t>
      </w:r>
      <w:r w:rsidR="00EA7940" w:rsidRPr="001B370D">
        <w:rPr>
          <w:b w:val="0"/>
          <w:bCs w:val="0"/>
          <w:sz w:val="22"/>
          <w:szCs w:val="22"/>
        </w:rPr>
        <w:t>computing at SSA</w:t>
      </w:r>
      <w:r w:rsidR="00D6114F">
        <w:rPr>
          <w:b w:val="0"/>
          <w:bCs w:val="0"/>
          <w:sz w:val="22"/>
          <w:szCs w:val="22"/>
        </w:rPr>
        <w:t xml:space="preserve"> and </w:t>
      </w:r>
      <w:r w:rsidR="00324CE4">
        <w:rPr>
          <w:b w:val="0"/>
          <w:bCs w:val="0"/>
          <w:sz w:val="22"/>
          <w:szCs w:val="22"/>
        </w:rPr>
        <w:t xml:space="preserve">document </w:t>
      </w:r>
      <w:r>
        <w:rPr>
          <w:b w:val="0"/>
          <w:bCs w:val="0"/>
          <w:sz w:val="22"/>
          <w:szCs w:val="22"/>
        </w:rPr>
        <w:t xml:space="preserve">process </w:t>
      </w:r>
      <w:r w:rsidR="002554BE">
        <w:rPr>
          <w:b w:val="0"/>
          <w:bCs w:val="0"/>
          <w:sz w:val="22"/>
          <w:szCs w:val="22"/>
        </w:rPr>
        <w:t xml:space="preserve">and guidelines </w:t>
      </w:r>
      <w:r>
        <w:rPr>
          <w:b w:val="0"/>
          <w:bCs w:val="0"/>
          <w:sz w:val="22"/>
          <w:szCs w:val="22"/>
        </w:rPr>
        <w:t xml:space="preserve">for acquiring </w:t>
      </w:r>
      <w:r w:rsidR="00D6114F">
        <w:rPr>
          <w:b w:val="0"/>
          <w:bCs w:val="0"/>
          <w:sz w:val="22"/>
          <w:szCs w:val="22"/>
        </w:rPr>
        <w:t>cloud services</w:t>
      </w:r>
      <w:r w:rsidR="00A0328C">
        <w:rPr>
          <w:b w:val="0"/>
          <w:bCs w:val="0"/>
          <w:sz w:val="22"/>
          <w:szCs w:val="22"/>
        </w:rPr>
        <w:t>.</w:t>
      </w:r>
      <w:r w:rsidR="009D57FB">
        <w:rPr>
          <w:b w:val="0"/>
          <w:bCs w:val="0"/>
          <w:sz w:val="22"/>
          <w:szCs w:val="22"/>
        </w:rPr>
        <w:t xml:space="preserve">  This </w:t>
      </w:r>
      <w:r w:rsidR="009E47A0">
        <w:rPr>
          <w:b w:val="0"/>
          <w:bCs w:val="0"/>
          <w:sz w:val="22"/>
          <w:szCs w:val="22"/>
        </w:rPr>
        <w:t>guidance</w:t>
      </w:r>
      <w:r w:rsidR="009D57FB">
        <w:rPr>
          <w:b w:val="0"/>
          <w:bCs w:val="0"/>
          <w:sz w:val="22"/>
          <w:szCs w:val="22"/>
        </w:rPr>
        <w:t xml:space="preserve"> supports efforts to ensure security and privacy while striving to streamline processes.</w:t>
      </w:r>
    </w:p>
    <w:p w14:paraId="15C0B12F" w14:textId="77777777" w:rsidR="00093988" w:rsidRPr="001B370D" w:rsidRDefault="00093988" w:rsidP="00254C82">
      <w:pPr>
        <w:pStyle w:val="BlockText"/>
        <w:ind w:left="360"/>
        <w:rPr>
          <w:rFonts w:ascii="Arial" w:hAnsi="Arial" w:cs="Arial"/>
          <w:b w:val="0"/>
          <w:bCs w:val="0"/>
          <w:iCs w:val="0"/>
          <w:color w:val="auto"/>
          <w:sz w:val="22"/>
          <w:szCs w:val="22"/>
        </w:rPr>
      </w:pPr>
    </w:p>
    <w:p w14:paraId="1C5A1332" w14:textId="77777777" w:rsidR="00F06D8E" w:rsidRPr="001B370D" w:rsidRDefault="00F06D8E" w:rsidP="00F06D8E">
      <w:pPr>
        <w:pStyle w:val="Heading1"/>
        <w:numPr>
          <w:ilvl w:val="0"/>
          <w:numId w:val="1"/>
        </w:numPr>
        <w:tabs>
          <w:tab w:val="clear" w:pos="0"/>
        </w:tabs>
        <w:rPr>
          <w:sz w:val="22"/>
          <w:szCs w:val="22"/>
        </w:rPr>
      </w:pPr>
      <w:r w:rsidRPr="001B370D">
        <w:rPr>
          <w:sz w:val="22"/>
          <w:szCs w:val="22"/>
        </w:rPr>
        <w:t>Background</w:t>
      </w:r>
    </w:p>
    <w:p w14:paraId="469F24B4" w14:textId="77777777" w:rsidR="00811D01" w:rsidRDefault="00C30800" w:rsidP="00811D01">
      <w:pPr>
        <w:pStyle w:val="Heading1"/>
        <w:tabs>
          <w:tab w:val="clear" w:pos="0"/>
        </w:tabs>
        <w:spacing w:before="120"/>
        <w:ind w:left="360"/>
        <w:rPr>
          <w:b w:val="0"/>
          <w:bCs w:val="0"/>
          <w:sz w:val="22"/>
          <w:szCs w:val="22"/>
        </w:rPr>
      </w:pPr>
      <w:r>
        <w:rPr>
          <w:b w:val="0"/>
          <w:bCs w:val="0"/>
          <w:sz w:val="22"/>
          <w:szCs w:val="22"/>
        </w:rPr>
        <w:t xml:space="preserve">SSA is actively using cloud services and will continue to acquire and use cloud services to </w:t>
      </w:r>
      <w:r w:rsidR="00E92841">
        <w:rPr>
          <w:b w:val="0"/>
          <w:bCs w:val="0"/>
          <w:sz w:val="22"/>
          <w:szCs w:val="22"/>
        </w:rPr>
        <w:t xml:space="preserve">extend our infrastructure and </w:t>
      </w:r>
      <w:r>
        <w:rPr>
          <w:b w:val="0"/>
          <w:bCs w:val="0"/>
          <w:sz w:val="22"/>
          <w:szCs w:val="22"/>
        </w:rPr>
        <w:t xml:space="preserve">improve delivery of customer services to </w:t>
      </w:r>
      <w:r w:rsidR="00610D61">
        <w:rPr>
          <w:b w:val="0"/>
          <w:bCs w:val="0"/>
          <w:sz w:val="22"/>
          <w:szCs w:val="22"/>
        </w:rPr>
        <w:t xml:space="preserve">the public, employees, and businesses.  Providing flexible building blocks that can be set up quickly, cloud services </w:t>
      </w:r>
      <w:r w:rsidR="00B07469">
        <w:rPr>
          <w:b w:val="0"/>
          <w:bCs w:val="0"/>
          <w:sz w:val="22"/>
          <w:szCs w:val="22"/>
        </w:rPr>
        <w:t xml:space="preserve">enable the </w:t>
      </w:r>
      <w:r w:rsidR="00AB2AC7">
        <w:rPr>
          <w:b w:val="0"/>
          <w:bCs w:val="0"/>
          <w:sz w:val="22"/>
          <w:szCs w:val="22"/>
        </w:rPr>
        <w:t xml:space="preserve">continual </w:t>
      </w:r>
      <w:r w:rsidR="00B07469">
        <w:rPr>
          <w:b w:val="0"/>
          <w:bCs w:val="0"/>
          <w:sz w:val="22"/>
          <w:szCs w:val="22"/>
        </w:rPr>
        <w:t xml:space="preserve">improvement and </w:t>
      </w:r>
      <w:r w:rsidR="002554BE">
        <w:rPr>
          <w:b w:val="0"/>
          <w:bCs w:val="0"/>
          <w:sz w:val="22"/>
          <w:szCs w:val="22"/>
        </w:rPr>
        <w:t xml:space="preserve">efficient </w:t>
      </w:r>
      <w:r w:rsidR="00B07469">
        <w:rPr>
          <w:b w:val="0"/>
          <w:bCs w:val="0"/>
          <w:sz w:val="22"/>
          <w:szCs w:val="22"/>
        </w:rPr>
        <w:t>delivery of services.</w:t>
      </w:r>
      <w:r w:rsidR="00811D01">
        <w:rPr>
          <w:b w:val="0"/>
          <w:bCs w:val="0"/>
          <w:sz w:val="22"/>
          <w:szCs w:val="22"/>
        </w:rPr>
        <w:t xml:space="preserve"> </w:t>
      </w:r>
    </w:p>
    <w:p w14:paraId="624FE86D" w14:textId="6F845241" w:rsidR="00811D01" w:rsidRPr="001B370D" w:rsidRDefault="00811D01" w:rsidP="00811D01">
      <w:pPr>
        <w:pStyle w:val="Heading1"/>
        <w:tabs>
          <w:tab w:val="clear" w:pos="0"/>
        </w:tabs>
        <w:spacing w:before="120"/>
        <w:ind w:left="360"/>
        <w:rPr>
          <w:b w:val="0"/>
          <w:bCs w:val="0"/>
          <w:sz w:val="22"/>
          <w:szCs w:val="22"/>
        </w:rPr>
      </w:pPr>
      <w:r w:rsidRPr="001B370D">
        <w:rPr>
          <w:b w:val="0"/>
          <w:bCs w:val="0"/>
          <w:sz w:val="22"/>
          <w:szCs w:val="22"/>
        </w:rPr>
        <w:t xml:space="preserve">This </w:t>
      </w:r>
      <w:r>
        <w:rPr>
          <w:b w:val="0"/>
          <w:bCs w:val="0"/>
          <w:sz w:val="22"/>
          <w:szCs w:val="22"/>
        </w:rPr>
        <w:t>C</w:t>
      </w:r>
      <w:r w:rsidR="00FF2681">
        <w:rPr>
          <w:b w:val="0"/>
          <w:bCs w:val="0"/>
          <w:sz w:val="22"/>
          <w:szCs w:val="22"/>
        </w:rPr>
        <w:t>hief Information Offic</w:t>
      </w:r>
      <w:r>
        <w:rPr>
          <w:b w:val="0"/>
          <w:bCs w:val="0"/>
          <w:sz w:val="22"/>
          <w:szCs w:val="22"/>
        </w:rPr>
        <w:t xml:space="preserve">er (CIO) </w:t>
      </w:r>
      <w:r w:rsidR="009E47A0">
        <w:rPr>
          <w:b w:val="0"/>
          <w:bCs w:val="0"/>
          <w:sz w:val="22"/>
          <w:szCs w:val="22"/>
        </w:rPr>
        <w:t>Guidance</w:t>
      </w:r>
      <w:r w:rsidRPr="001B370D">
        <w:rPr>
          <w:b w:val="0"/>
          <w:bCs w:val="0"/>
          <w:sz w:val="22"/>
          <w:szCs w:val="22"/>
        </w:rPr>
        <w:t xml:space="preserve"> declares that SSA</w:t>
      </w:r>
      <w:r>
        <w:rPr>
          <w:b w:val="0"/>
          <w:bCs w:val="0"/>
          <w:sz w:val="22"/>
          <w:szCs w:val="22"/>
        </w:rPr>
        <w:t xml:space="preserve"> will maintain a multi-cloud deployment consisting of</w:t>
      </w:r>
      <w:r w:rsidRPr="001B370D">
        <w:rPr>
          <w:b w:val="0"/>
          <w:bCs w:val="0"/>
          <w:sz w:val="22"/>
          <w:szCs w:val="22"/>
        </w:rPr>
        <w:t>:</w:t>
      </w:r>
    </w:p>
    <w:p w14:paraId="2E94920A" w14:textId="77777777" w:rsidR="00811D01" w:rsidRPr="001B370D" w:rsidRDefault="00811D01" w:rsidP="00811D01">
      <w:pPr>
        <w:pStyle w:val="Heading1"/>
        <w:numPr>
          <w:ilvl w:val="0"/>
          <w:numId w:val="13"/>
        </w:numPr>
        <w:tabs>
          <w:tab w:val="clear" w:pos="0"/>
        </w:tabs>
        <w:spacing w:before="120"/>
        <w:rPr>
          <w:b w:val="0"/>
          <w:bCs w:val="0"/>
          <w:sz w:val="22"/>
          <w:szCs w:val="22"/>
        </w:rPr>
      </w:pPr>
      <w:r>
        <w:rPr>
          <w:b w:val="0"/>
          <w:bCs w:val="0"/>
          <w:sz w:val="22"/>
          <w:szCs w:val="22"/>
        </w:rPr>
        <w:t>an</w:t>
      </w:r>
      <w:r w:rsidRPr="001B370D">
        <w:rPr>
          <w:b w:val="0"/>
          <w:bCs w:val="0"/>
          <w:sz w:val="22"/>
          <w:szCs w:val="22"/>
        </w:rPr>
        <w:t xml:space="preserve"> </w:t>
      </w:r>
      <w:r w:rsidR="0038026C">
        <w:rPr>
          <w:b w:val="0"/>
          <w:bCs w:val="0"/>
          <w:sz w:val="22"/>
          <w:szCs w:val="22"/>
        </w:rPr>
        <w:t>on-premises</w:t>
      </w:r>
      <w:r>
        <w:rPr>
          <w:b w:val="0"/>
          <w:bCs w:val="0"/>
          <w:sz w:val="22"/>
          <w:szCs w:val="22"/>
        </w:rPr>
        <w:t xml:space="preserve"> c</w:t>
      </w:r>
      <w:r w:rsidRPr="001B370D">
        <w:rPr>
          <w:b w:val="0"/>
          <w:bCs w:val="0"/>
          <w:sz w:val="22"/>
          <w:szCs w:val="22"/>
        </w:rPr>
        <w:t>loud</w:t>
      </w:r>
      <w:r>
        <w:rPr>
          <w:b w:val="0"/>
          <w:bCs w:val="0"/>
          <w:sz w:val="22"/>
          <w:szCs w:val="22"/>
        </w:rPr>
        <w:t xml:space="preserve"> supporting infrastructure-as-a-service and platform-as-a-service;</w:t>
      </w:r>
      <w:r w:rsidRPr="001B370D">
        <w:rPr>
          <w:b w:val="0"/>
          <w:bCs w:val="0"/>
          <w:sz w:val="22"/>
          <w:szCs w:val="22"/>
        </w:rPr>
        <w:t xml:space="preserve"> and </w:t>
      </w:r>
    </w:p>
    <w:p w14:paraId="14B34774" w14:textId="77777777" w:rsidR="00811D01" w:rsidRPr="00FC64F9" w:rsidRDefault="007A01E8" w:rsidP="00811D01">
      <w:pPr>
        <w:pStyle w:val="Heading1"/>
        <w:numPr>
          <w:ilvl w:val="0"/>
          <w:numId w:val="13"/>
        </w:numPr>
        <w:tabs>
          <w:tab w:val="clear" w:pos="0"/>
        </w:tabs>
        <w:spacing w:before="120"/>
        <w:rPr>
          <w:b w:val="0"/>
          <w:bCs w:val="0"/>
          <w:sz w:val="22"/>
          <w:szCs w:val="22"/>
        </w:rPr>
      </w:pPr>
      <w:r>
        <w:rPr>
          <w:b w:val="0"/>
          <w:bCs w:val="0"/>
          <w:sz w:val="22"/>
          <w:szCs w:val="22"/>
        </w:rPr>
        <w:t xml:space="preserve">multiple </w:t>
      </w:r>
      <w:r w:rsidR="00811D01">
        <w:rPr>
          <w:b w:val="0"/>
          <w:bCs w:val="0"/>
          <w:sz w:val="22"/>
          <w:szCs w:val="22"/>
        </w:rPr>
        <w:t>external cloud services supporting infrastructure-as-a-service, platform-as-a-service, and software-as-a-service</w:t>
      </w:r>
      <w:r w:rsidR="00811D01" w:rsidRPr="001B370D">
        <w:rPr>
          <w:b w:val="0"/>
          <w:bCs w:val="0"/>
          <w:sz w:val="22"/>
          <w:szCs w:val="22"/>
        </w:rPr>
        <w:t>.</w:t>
      </w:r>
    </w:p>
    <w:p w14:paraId="3CC8DAFF" w14:textId="77777777" w:rsidR="00C30800" w:rsidRDefault="00C30800" w:rsidP="00C30800">
      <w:pPr>
        <w:pStyle w:val="BlockText"/>
        <w:rPr>
          <w:rFonts w:ascii="Arial" w:hAnsi="Arial" w:cs="Arial"/>
          <w:b w:val="0"/>
          <w:bCs w:val="0"/>
          <w:i w:val="0"/>
          <w:iCs w:val="0"/>
          <w:color w:val="auto"/>
          <w:sz w:val="22"/>
          <w:szCs w:val="22"/>
        </w:rPr>
      </w:pPr>
    </w:p>
    <w:p w14:paraId="008648C6" w14:textId="77777777" w:rsidR="00C30800" w:rsidRDefault="00C30800" w:rsidP="00C30800">
      <w:pPr>
        <w:pStyle w:val="BlockText"/>
        <w:ind w:left="360"/>
        <w:rPr>
          <w:rFonts w:ascii="Arial" w:hAnsi="Arial" w:cs="Arial"/>
          <w:b w:val="0"/>
          <w:bCs w:val="0"/>
          <w:i w:val="0"/>
          <w:iCs w:val="0"/>
          <w:color w:val="auto"/>
          <w:sz w:val="22"/>
          <w:szCs w:val="22"/>
        </w:rPr>
      </w:pPr>
      <w:r>
        <w:rPr>
          <w:rFonts w:ascii="Arial" w:hAnsi="Arial" w:cs="Arial"/>
          <w:b w:val="0"/>
          <w:bCs w:val="0"/>
          <w:i w:val="0"/>
          <w:iCs w:val="0"/>
          <w:color w:val="auto"/>
          <w:sz w:val="22"/>
          <w:szCs w:val="22"/>
        </w:rPr>
        <w:t xml:space="preserve">SSA uses </w:t>
      </w:r>
      <w:r w:rsidR="00211BEC">
        <w:rPr>
          <w:rFonts w:ascii="Arial" w:hAnsi="Arial" w:cs="Arial"/>
          <w:b w:val="0"/>
          <w:bCs w:val="0"/>
          <w:i w:val="0"/>
          <w:iCs w:val="0"/>
          <w:color w:val="auto"/>
          <w:sz w:val="22"/>
          <w:szCs w:val="22"/>
        </w:rPr>
        <w:t xml:space="preserve">a </w:t>
      </w:r>
      <w:r>
        <w:rPr>
          <w:rFonts w:ascii="Arial" w:hAnsi="Arial" w:cs="Arial"/>
          <w:b w:val="0"/>
          <w:bCs w:val="0"/>
          <w:i w:val="0"/>
          <w:iCs w:val="0"/>
          <w:color w:val="auto"/>
          <w:sz w:val="22"/>
          <w:szCs w:val="22"/>
        </w:rPr>
        <w:t>fit</w:t>
      </w:r>
      <w:r w:rsidR="00211BEC">
        <w:rPr>
          <w:rFonts w:ascii="Arial" w:hAnsi="Arial" w:cs="Arial"/>
          <w:b w:val="0"/>
          <w:bCs w:val="0"/>
          <w:i w:val="0"/>
          <w:iCs w:val="0"/>
          <w:color w:val="auto"/>
          <w:sz w:val="22"/>
          <w:szCs w:val="22"/>
        </w:rPr>
        <w:t>-</w:t>
      </w:r>
      <w:r>
        <w:rPr>
          <w:rFonts w:ascii="Arial" w:hAnsi="Arial" w:cs="Arial"/>
          <w:b w:val="0"/>
          <w:bCs w:val="0"/>
          <w:i w:val="0"/>
          <w:iCs w:val="0"/>
          <w:color w:val="auto"/>
          <w:sz w:val="22"/>
          <w:szCs w:val="22"/>
        </w:rPr>
        <w:t>for</w:t>
      </w:r>
      <w:r w:rsidR="00211BEC">
        <w:rPr>
          <w:rFonts w:ascii="Arial" w:hAnsi="Arial" w:cs="Arial"/>
          <w:b w:val="0"/>
          <w:bCs w:val="0"/>
          <w:i w:val="0"/>
          <w:iCs w:val="0"/>
          <w:color w:val="auto"/>
          <w:sz w:val="22"/>
          <w:szCs w:val="22"/>
        </w:rPr>
        <w:t>-</w:t>
      </w:r>
      <w:r>
        <w:rPr>
          <w:rFonts w:ascii="Arial" w:hAnsi="Arial" w:cs="Arial"/>
          <w:b w:val="0"/>
          <w:bCs w:val="0"/>
          <w:i w:val="0"/>
          <w:iCs w:val="0"/>
          <w:color w:val="auto"/>
          <w:sz w:val="22"/>
          <w:szCs w:val="22"/>
        </w:rPr>
        <w:t>purpose approach</w:t>
      </w:r>
      <w:r w:rsidR="00211BEC">
        <w:rPr>
          <w:rFonts w:ascii="Arial" w:hAnsi="Arial" w:cs="Arial"/>
          <w:b w:val="0"/>
          <w:bCs w:val="0"/>
          <w:i w:val="0"/>
          <w:iCs w:val="0"/>
          <w:color w:val="auto"/>
          <w:sz w:val="22"/>
          <w:szCs w:val="22"/>
        </w:rPr>
        <w:t>, considering cloud first to determine the appropriate platform for a project</w:t>
      </w:r>
      <w:r>
        <w:rPr>
          <w:rFonts w:ascii="Arial" w:hAnsi="Arial" w:cs="Arial"/>
          <w:b w:val="0"/>
          <w:bCs w:val="0"/>
          <w:i w:val="0"/>
          <w:iCs w:val="0"/>
          <w:color w:val="auto"/>
          <w:sz w:val="22"/>
          <w:szCs w:val="22"/>
        </w:rPr>
        <w:t xml:space="preserve">.  </w:t>
      </w:r>
      <w:r w:rsidR="007A01E8">
        <w:rPr>
          <w:rFonts w:ascii="Arial" w:hAnsi="Arial" w:cs="Arial"/>
          <w:b w:val="0"/>
          <w:bCs w:val="0"/>
          <w:i w:val="0"/>
          <w:iCs w:val="0"/>
          <w:color w:val="auto"/>
          <w:sz w:val="22"/>
          <w:szCs w:val="22"/>
        </w:rPr>
        <w:t>P</w:t>
      </w:r>
      <w:r w:rsidR="00FF2681">
        <w:rPr>
          <w:rFonts w:ascii="Arial" w:hAnsi="Arial" w:cs="Arial"/>
          <w:b w:val="0"/>
          <w:bCs w:val="0"/>
          <w:i w:val="0"/>
          <w:iCs w:val="0"/>
          <w:color w:val="auto"/>
          <w:sz w:val="22"/>
          <w:szCs w:val="22"/>
        </w:rPr>
        <w:t xml:space="preserve">rojects should </w:t>
      </w:r>
      <w:r w:rsidR="00DF1DB1">
        <w:rPr>
          <w:rFonts w:ascii="Arial" w:hAnsi="Arial" w:cs="Arial"/>
          <w:b w:val="0"/>
          <w:bCs w:val="0"/>
          <w:i w:val="0"/>
          <w:iCs w:val="0"/>
          <w:color w:val="auto"/>
          <w:sz w:val="22"/>
          <w:szCs w:val="22"/>
        </w:rPr>
        <w:t>explore</w:t>
      </w:r>
      <w:r w:rsidR="00FF2681">
        <w:rPr>
          <w:rFonts w:ascii="Arial" w:hAnsi="Arial" w:cs="Arial"/>
          <w:b w:val="0"/>
          <w:bCs w:val="0"/>
          <w:i w:val="0"/>
          <w:iCs w:val="0"/>
          <w:color w:val="auto"/>
          <w:sz w:val="22"/>
          <w:szCs w:val="22"/>
        </w:rPr>
        <w:t xml:space="preserve"> all cloud deployment (software-, platform-, and infrastructure-as-a-service) and </w:t>
      </w:r>
      <w:r w:rsidR="00EB4CE3">
        <w:rPr>
          <w:rFonts w:ascii="Arial" w:hAnsi="Arial" w:cs="Arial"/>
          <w:b w:val="0"/>
          <w:bCs w:val="0"/>
          <w:i w:val="0"/>
          <w:iCs w:val="0"/>
          <w:color w:val="auto"/>
          <w:sz w:val="22"/>
          <w:szCs w:val="22"/>
        </w:rPr>
        <w:t xml:space="preserve">cloud </w:t>
      </w:r>
      <w:r w:rsidR="00FF2681">
        <w:rPr>
          <w:rFonts w:ascii="Arial" w:hAnsi="Arial" w:cs="Arial"/>
          <w:b w:val="0"/>
          <w:bCs w:val="0"/>
          <w:i w:val="0"/>
          <w:iCs w:val="0"/>
          <w:color w:val="auto"/>
          <w:sz w:val="22"/>
          <w:szCs w:val="22"/>
        </w:rPr>
        <w:t xml:space="preserve">hosting models (public, private, internal, and external).  Considerations </w:t>
      </w:r>
      <w:r w:rsidR="007A01E8">
        <w:rPr>
          <w:rFonts w:ascii="Arial" w:hAnsi="Arial" w:cs="Arial"/>
          <w:b w:val="0"/>
          <w:bCs w:val="0"/>
          <w:i w:val="0"/>
          <w:iCs w:val="0"/>
          <w:color w:val="auto"/>
          <w:sz w:val="22"/>
          <w:szCs w:val="22"/>
        </w:rPr>
        <w:t>such as cost, proximity to data and other services used, and customer base will determine the appropriate deployment and hosting platform.</w:t>
      </w:r>
      <w:r w:rsidR="007320E9">
        <w:rPr>
          <w:rFonts w:ascii="Arial" w:hAnsi="Arial" w:cs="Arial"/>
          <w:b w:val="0"/>
          <w:bCs w:val="0"/>
          <w:i w:val="0"/>
          <w:iCs w:val="0"/>
          <w:color w:val="auto"/>
          <w:sz w:val="22"/>
          <w:szCs w:val="22"/>
        </w:rPr>
        <w:t xml:space="preserve">  </w:t>
      </w:r>
    </w:p>
    <w:p w14:paraId="3AA28921" w14:textId="77777777" w:rsidR="00C30800" w:rsidRDefault="00C30800" w:rsidP="00811D01">
      <w:pPr>
        <w:pStyle w:val="Heading1"/>
        <w:tabs>
          <w:tab w:val="clear" w:pos="0"/>
        </w:tabs>
        <w:spacing w:before="120"/>
        <w:ind w:left="360"/>
        <w:rPr>
          <w:b w:val="0"/>
          <w:bCs w:val="0"/>
          <w:sz w:val="22"/>
          <w:szCs w:val="22"/>
        </w:rPr>
      </w:pPr>
    </w:p>
    <w:p w14:paraId="08738F7C" w14:textId="77777777" w:rsidR="00A96220" w:rsidRDefault="00C30800" w:rsidP="00837AEA">
      <w:pPr>
        <w:pStyle w:val="BlockText"/>
        <w:ind w:left="360"/>
        <w:rPr>
          <w:rFonts w:ascii="Arial" w:hAnsi="Arial" w:cs="Arial"/>
          <w:b w:val="0"/>
          <w:bCs w:val="0"/>
          <w:i w:val="0"/>
          <w:iCs w:val="0"/>
          <w:color w:val="auto"/>
          <w:sz w:val="22"/>
          <w:szCs w:val="22"/>
        </w:rPr>
      </w:pPr>
      <w:r>
        <w:rPr>
          <w:rFonts w:ascii="Arial" w:hAnsi="Arial" w:cs="Arial"/>
          <w:b w:val="0"/>
          <w:bCs w:val="0"/>
          <w:i w:val="0"/>
          <w:iCs w:val="0"/>
          <w:color w:val="auto"/>
          <w:sz w:val="22"/>
          <w:szCs w:val="22"/>
        </w:rPr>
        <w:t>Security is a primary concern as SSA uses cloud services. Regardless of the service model, where the cloud is hosted, or the</w:t>
      </w:r>
      <w:r w:rsidR="003B39A3">
        <w:rPr>
          <w:rFonts w:ascii="Arial" w:hAnsi="Arial" w:cs="Arial"/>
          <w:b w:val="0"/>
          <w:bCs w:val="0"/>
          <w:i w:val="0"/>
          <w:iCs w:val="0"/>
          <w:color w:val="auto"/>
          <w:sz w:val="22"/>
          <w:szCs w:val="22"/>
        </w:rPr>
        <w:t xml:space="preserve"> services used, security and privacy </w:t>
      </w:r>
      <w:r>
        <w:rPr>
          <w:rFonts w:ascii="Arial" w:hAnsi="Arial" w:cs="Arial"/>
          <w:b w:val="0"/>
          <w:bCs w:val="0"/>
          <w:i w:val="0"/>
          <w:iCs w:val="0"/>
          <w:color w:val="auto"/>
          <w:sz w:val="22"/>
          <w:szCs w:val="22"/>
        </w:rPr>
        <w:t>risk assessment</w:t>
      </w:r>
      <w:r w:rsidR="003B39A3">
        <w:rPr>
          <w:rFonts w:ascii="Arial" w:hAnsi="Arial" w:cs="Arial"/>
          <w:b w:val="0"/>
          <w:bCs w:val="0"/>
          <w:i w:val="0"/>
          <w:iCs w:val="0"/>
          <w:color w:val="auto"/>
          <w:sz w:val="22"/>
          <w:szCs w:val="22"/>
        </w:rPr>
        <w:t>s of the environment are</w:t>
      </w:r>
      <w:r>
        <w:rPr>
          <w:rFonts w:ascii="Arial" w:hAnsi="Arial" w:cs="Arial"/>
          <w:b w:val="0"/>
          <w:bCs w:val="0"/>
          <w:i w:val="0"/>
          <w:iCs w:val="0"/>
          <w:color w:val="auto"/>
          <w:sz w:val="22"/>
          <w:szCs w:val="22"/>
        </w:rPr>
        <w:t xml:space="preserve"> required.</w:t>
      </w:r>
      <w:r w:rsidR="00837AEA">
        <w:rPr>
          <w:rFonts w:ascii="Arial" w:hAnsi="Arial" w:cs="Arial"/>
          <w:b w:val="0"/>
          <w:bCs w:val="0"/>
          <w:i w:val="0"/>
          <w:iCs w:val="0"/>
          <w:color w:val="auto"/>
          <w:sz w:val="22"/>
          <w:szCs w:val="22"/>
        </w:rPr>
        <w:t xml:space="preserve">  </w:t>
      </w:r>
    </w:p>
    <w:p w14:paraId="5454347A" w14:textId="77777777" w:rsidR="00A96220" w:rsidRDefault="00A96220" w:rsidP="00837AEA">
      <w:pPr>
        <w:pStyle w:val="BlockText"/>
        <w:ind w:left="360"/>
        <w:rPr>
          <w:rFonts w:ascii="Arial" w:hAnsi="Arial" w:cs="Arial"/>
          <w:b w:val="0"/>
          <w:bCs w:val="0"/>
          <w:i w:val="0"/>
          <w:iCs w:val="0"/>
          <w:color w:val="auto"/>
          <w:sz w:val="22"/>
          <w:szCs w:val="22"/>
        </w:rPr>
      </w:pPr>
    </w:p>
    <w:p w14:paraId="3D6E2182" w14:textId="3E8E92A3" w:rsidR="00C30800" w:rsidRPr="00A74155" w:rsidRDefault="00C30800" w:rsidP="00C30800">
      <w:pPr>
        <w:pStyle w:val="BlockText"/>
        <w:ind w:left="360"/>
        <w:rPr>
          <w:rFonts w:ascii="Arial" w:hAnsi="Arial" w:cs="Arial"/>
          <w:b w:val="0"/>
          <w:bCs w:val="0"/>
          <w:i w:val="0"/>
          <w:iCs w:val="0"/>
          <w:color w:val="000000"/>
          <w:sz w:val="22"/>
          <w:szCs w:val="22"/>
        </w:rPr>
      </w:pPr>
      <w:r>
        <w:rPr>
          <w:rFonts w:ascii="Arial" w:hAnsi="Arial" w:cs="Arial"/>
          <w:b w:val="0"/>
          <w:bCs w:val="0"/>
          <w:i w:val="0"/>
          <w:iCs w:val="0"/>
          <w:color w:val="auto"/>
          <w:sz w:val="22"/>
          <w:szCs w:val="22"/>
        </w:rPr>
        <w:t xml:space="preserve">Definitions of cloud services and models are available from </w:t>
      </w:r>
      <w:r w:rsidRPr="00A74155">
        <w:rPr>
          <w:rFonts w:ascii="Arial" w:hAnsi="Arial" w:cs="Arial"/>
          <w:b w:val="0"/>
          <w:bCs w:val="0"/>
          <w:i w:val="0"/>
          <w:iCs w:val="0"/>
          <w:color w:val="000000"/>
          <w:sz w:val="22"/>
          <w:szCs w:val="22"/>
        </w:rPr>
        <w:t xml:space="preserve">NIST Special Publication 800-145 – The NIST Definition of Cloud Computing. </w:t>
      </w:r>
    </w:p>
    <w:p w14:paraId="4508555D" w14:textId="77777777" w:rsidR="00C30800" w:rsidRPr="00C30800" w:rsidRDefault="00C30800" w:rsidP="00C30800"/>
    <w:p w14:paraId="6BBFA228" w14:textId="77777777" w:rsidR="00611B19" w:rsidRPr="001B370D" w:rsidRDefault="00611B19" w:rsidP="00254C82">
      <w:pPr>
        <w:numPr>
          <w:ilvl w:val="12"/>
          <w:numId w:val="0"/>
        </w:numPr>
        <w:ind w:left="360" w:right="-720"/>
        <w:rPr>
          <w:sz w:val="22"/>
          <w:szCs w:val="22"/>
        </w:rPr>
      </w:pPr>
    </w:p>
    <w:p w14:paraId="31BCBC69" w14:textId="77777777" w:rsidR="00611B19" w:rsidRPr="001B370D" w:rsidRDefault="00611B19" w:rsidP="00BC16E6">
      <w:pPr>
        <w:pStyle w:val="Heading1"/>
        <w:numPr>
          <w:ilvl w:val="0"/>
          <w:numId w:val="1"/>
        </w:numPr>
        <w:tabs>
          <w:tab w:val="clear" w:pos="0"/>
        </w:tabs>
        <w:spacing w:after="120"/>
        <w:rPr>
          <w:sz w:val="22"/>
          <w:szCs w:val="22"/>
        </w:rPr>
      </w:pPr>
      <w:r w:rsidRPr="001B370D">
        <w:rPr>
          <w:sz w:val="22"/>
          <w:szCs w:val="22"/>
        </w:rPr>
        <w:t>Applicability</w:t>
      </w:r>
    </w:p>
    <w:p w14:paraId="3094E6EE" w14:textId="3F305727" w:rsidR="00F06D8E" w:rsidRPr="00DF1DB1" w:rsidRDefault="00B27090" w:rsidP="00DF1DB1">
      <w:pPr>
        <w:pStyle w:val="BlockText"/>
        <w:ind w:left="360"/>
        <w:rPr>
          <w:rFonts w:ascii="Arial" w:hAnsi="Arial" w:cs="Arial"/>
          <w:b w:val="0"/>
          <w:bCs w:val="0"/>
          <w:i w:val="0"/>
          <w:iCs w:val="0"/>
          <w:color w:val="auto"/>
          <w:sz w:val="22"/>
          <w:szCs w:val="22"/>
        </w:rPr>
      </w:pPr>
      <w:r w:rsidRPr="00DF1DB1">
        <w:rPr>
          <w:rFonts w:ascii="Arial" w:hAnsi="Arial" w:cs="Arial"/>
          <w:b w:val="0"/>
          <w:bCs w:val="0"/>
          <w:i w:val="0"/>
          <w:iCs w:val="0"/>
          <w:color w:val="auto"/>
          <w:sz w:val="22"/>
          <w:szCs w:val="22"/>
        </w:rPr>
        <w:t xml:space="preserve">This </w:t>
      </w:r>
      <w:r w:rsidR="009E47A0">
        <w:rPr>
          <w:rFonts w:ascii="Arial" w:hAnsi="Arial" w:cs="Arial"/>
          <w:b w:val="0"/>
          <w:bCs w:val="0"/>
          <w:i w:val="0"/>
          <w:iCs w:val="0"/>
          <w:color w:val="auto"/>
          <w:sz w:val="22"/>
          <w:szCs w:val="22"/>
        </w:rPr>
        <w:t>guidance</w:t>
      </w:r>
      <w:r w:rsidRPr="00DF1DB1">
        <w:rPr>
          <w:rFonts w:ascii="Arial" w:hAnsi="Arial" w:cs="Arial"/>
          <w:b w:val="0"/>
          <w:bCs w:val="0"/>
          <w:i w:val="0"/>
          <w:iCs w:val="0"/>
          <w:color w:val="auto"/>
          <w:sz w:val="22"/>
          <w:szCs w:val="22"/>
        </w:rPr>
        <w:t xml:space="preserve"> applies to the acquisition (or development) and deployment of all IT solutions across </w:t>
      </w:r>
      <w:r w:rsidR="00C67AF3" w:rsidRPr="00DF1DB1">
        <w:rPr>
          <w:rFonts w:ascii="Arial" w:hAnsi="Arial" w:cs="Arial"/>
          <w:b w:val="0"/>
          <w:bCs w:val="0"/>
          <w:i w:val="0"/>
          <w:iCs w:val="0"/>
          <w:color w:val="auto"/>
          <w:sz w:val="22"/>
          <w:szCs w:val="22"/>
        </w:rPr>
        <w:t xml:space="preserve">all components of </w:t>
      </w:r>
      <w:r w:rsidRPr="00DF1DB1">
        <w:rPr>
          <w:rFonts w:ascii="Arial" w:hAnsi="Arial" w:cs="Arial"/>
          <w:b w:val="0"/>
          <w:bCs w:val="0"/>
          <w:i w:val="0"/>
          <w:iCs w:val="0"/>
          <w:color w:val="auto"/>
          <w:sz w:val="22"/>
          <w:szCs w:val="22"/>
        </w:rPr>
        <w:t>SSA</w:t>
      </w:r>
      <w:r w:rsidR="00BC3694" w:rsidRPr="00DF1DB1">
        <w:rPr>
          <w:rFonts w:ascii="Arial" w:hAnsi="Arial" w:cs="Arial"/>
          <w:b w:val="0"/>
          <w:bCs w:val="0"/>
          <w:i w:val="0"/>
          <w:iCs w:val="0"/>
          <w:color w:val="auto"/>
          <w:sz w:val="22"/>
          <w:szCs w:val="22"/>
        </w:rPr>
        <w:t>.</w:t>
      </w:r>
      <w:r w:rsidR="00C67AF3" w:rsidRPr="00DF1DB1">
        <w:rPr>
          <w:rFonts w:ascii="Arial" w:hAnsi="Arial" w:cs="Arial"/>
          <w:b w:val="0"/>
          <w:bCs w:val="0"/>
          <w:i w:val="0"/>
          <w:iCs w:val="0"/>
          <w:color w:val="auto"/>
          <w:sz w:val="22"/>
          <w:szCs w:val="22"/>
        </w:rPr>
        <w:t xml:space="preserve">  This includes purchases via </w:t>
      </w:r>
      <w:r w:rsidR="000E1525" w:rsidRPr="00DF1DB1">
        <w:rPr>
          <w:rFonts w:ascii="Arial" w:hAnsi="Arial" w:cs="Arial"/>
          <w:b w:val="0"/>
          <w:bCs w:val="0"/>
          <w:i w:val="0"/>
          <w:iCs w:val="0"/>
          <w:color w:val="auto"/>
          <w:sz w:val="22"/>
          <w:szCs w:val="22"/>
        </w:rPr>
        <w:t>Office of Acquisition and Grants (OAG)</w:t>
      </w:r>
      <w:r w:rsidR="00C67AF3" w:rsidRPr="00DF1DB1">
        <w:rPr>
          <w:rFonts w:ascii="Arial" w:hAnsi="Arial" w:cs="Arial"/>
          <w:b w:val="0"/>
          <w:bCs w:val="0"/>
          <w:i w:val="0"/>
          <w:iCs w:val="0"/>
          <w:color w:val="auto"/>
          <w:sz w:val="22"/>
          <w:szCs w:val="22"/>
        </w:rPr>
        <w:t xml:space="preserve">, purchase card acquisitions, </w:t>
      </w:r>
      <w:r w:rsidR="00E92841" w:rsidRPr="00DF1DB1">
        <w:rPr>
          <w:rFonts w:ascii="Arial" w:hAnsi="Arial" w:cs="Arial"/>
          <w:b w:val="0"/>
          <w:bCs w:val="0"/>
          <w:i w:val="0"/>
          <w:iCs w:val="0"/>
          <w:color w:val="auto"/>
          <w:sz w:val="22"/>
          <w:szCs w:val="22"/>
        </w:rPr>
        <w:t xml:space="preserve">and </w:t>
      </w:r>
      <w:r w:rsidR="00C67AF3" w:rsidRPr="00DF1DB1">
        <w:rPr>
          <w:rFonts w:ascii="Arial" w:hAnsi="Arial" w:cs="Arial"/>
          <w:b w:val="0"/>
          <w:bCs w:val="0"/>
          <w:i w:val="0"/>
          <w:iCs w:val="0"/>
          <w:color w:val="auto"/>
          <w:sz w:val="22"/>
          <w:szCs w:val="22"/>
        </w:rPr>
        <w:t>cloud procurements that are done by a contractor on the agency’s behalf regardless of funding source.</w:t>
      </w:r>
    </w:p>
    <w:p w14:paraId="5B6C09AF" w14:textId="77777777" w:rsidR="00F06D8E" w:rsidRPr="001B370D" w:rsidRDefault="00516ABE" w:rsidP="00254C82">
      <w:pPr>
        <w:pStyle w:val="BlockText"/>
        <w:ind w:left="360"/>
        <w:rPr>
          <w:rFonts w:ascii="Arial" w:hAnsi="Arial" w:cs="Arial"/>
          <w:b w:val="0"/>
          <w:bCs w:val="0"/>
          <w:iCs w:val="0"/>
          <w:color w:val="auto"/>
          <w:sz w:val="22"/>
          <w:szCs w:val="22"/>
        </w:rPr>
      </w:pPr>
      <w:r>
        <w:rPr>
          <w:rFonts w:ascii="Arial" w:hAnsi="Arial" w:cs="Arial"/>
          <w:b w:val="0"/>
          <w:bCs w:val="0"/>
          <w:iCs w:val="0"/>
          <w:color w:val="auto"/>
          <w:sz w:val="22"/>
          <w:szCs w:val="22"/>
        </w:rPr>
        <w:t xml:space="preserve"> </w:t>
      </w:r>
    </w:p>
    <w:p w14:paraId="5ABC5484" w14:textId="77777777" w:rsidR="00F06D8E" w:rsidRPr="001B370D" w:rsidRDefault="00F06D8E" w:rsidP="00BC16E6">
      <w:pPr>
        <w:pStyle w:val="Heading1"/>
        <w:numPr>
          <w:ilvl w:val="0"/>
          <w:numId w:val="1"/>
        </w:numPr>
        <w:tabs>
          <w:tab w:val="clear" w:pos="0"/>
        </w:tabs>
        <w:spacing w:after="120"/>
        <w:rPr>
          <w:sz w:val="22"/>
          <w:szCs w:val="22"/>
        </w:rPr>
      </w:pPr>
      <w:r w:rsidRPr="001B370D">
        <w:rPr>
          <w:sz w:val="22"/>
          <w:szCs w:val="22"/>
        </w:rPr>
        <w:lastRenderedPageBreak/>
        <w:t>Authority</w:t>
      </w:r>
    </w:p>
    <w:p w14:paraId="060332E9" w14:textId="297768DC" w:rsidR="00A96220" w:rsidRPr="00DF1DB1" w:rsidRDefault="00093988" w:rsidP="00F06D8E">
      <w:pPr>
        <w:pStyle w:val="BlockText"/>
        <w:ind w:left="360"/>
        <w:rPr>
          <w:rFonts w:ascii="Arial" w:hAnsi="Arial" w:cs="Arial"/>
          <w:b w:val="0"/>
          <w:bCs w:val="0"/>
          <w:i w:val="0"/>
          <w:iCs w:val="0"/>
          <w:color w:val="auto"/>
          <w:sz w:val="22"/>
          <w:szCs w:val="22"/>
        </w:rPr>
      </w:pPr>
      <w:r w:rsidRPr="00DF1DB1">
        <w:rPr>
          <w:rFonts w:ascii="Arial" w:hAnsi="Arial" w:cs="Arial"/>
          <w:b w:val="0"/>
          <w:bCs w:val="0"/>
          <w:i w:val="0"/>
          <w:iCs w:val="0"/>
          <w:color w:val="auto"/>
          <w:sz w:val="22"/>
          <w:szCs w:val="22"/>
        </w:rPr>
        <w:t xml:space="preserve">This </w:t>
      </w:r>
      <w:r w:rsidR="009E47A0">
        <w:rPr>
          <w:rFonts w:ascii="Arial" w:hAnsi="Arial" w:cs="Arial"/>
          <w:b w:val="0"/>
          <w:bCs w:val="0"/>
          <w:i w:val="0"/>
          <w:iCs w:val="0"/>
          <w:color w:val="auto"/>
          <w:sz w:val="22"/>
          <w:szCs w:val="22"/>
        </w:rPr>
        <w:t>Guidance</w:t>
      </w:r>
      <w:r w:rsidRPr="00DF1DB1">
        <w:rPr>
          <w:rFonts w:ascii="Arial" w:hAnsi="Arial" w:cs="Arial"/>
          <w:b w:val="0"/>
          <w:bCs w:val="0"/>
          <w:i w:val="0"/>
          <w:iCs w:val="0"/>
          <w:color w:val="auto"/>
          <w:sz w:val="22"/>
          <w:szCs w:val="22"/>
        </w:rPr>
        <w:t xml:space="preserve"> is established under the authority of </w:t>
      </w:r>
      <w:r w:rsidR="002554BE" w:rsidRPr="00DF1DB1">
        <w:rPr>
          <w:rFonts w:ascii="Arial" w:hAnsi="Arial" w:cs="Arial"/>
          <w:b w:val="0"/>
          <w:bCs w:val="0"/>
          <w:i w:val="0"/>
          <w:iCs w:val="0"/>
          <w:color w:val="auto"/>
          <w:sz w:val="22"/>
          <w:szCs w:val="22"/>
        </w:rPr>
        <w:t xml:space="preserve">the </w:t>
      </w:r>
      <w:r w:rsidRPr="00DF1DB1">
        <w:rPr>
          <w:rFonts w:ascii="Arial" w:hAnsi="Arial" w:cs="Arial"/>
          <w:b w:val="0"/>
          <w:bCs w:val="0"/>
          <w:i w:val="0"/>
          <w:iCs w:val="0"/>
          <w:color w:val="auto"/>
          <w:sz w:val="22"/>
          <w:szCs w:val="22"/>
        </w:rPr>
        <w:t xml:space="preserve">SSA CIO. The CIO retains sole authority to alter, amend or rescind this </w:t>
      </w:r>
      <w:r w:rsidR="009E47A0">
        <w:rPr>
          <w:rFonts w:ascii="Arial" w:hAnsi="Arial" w:cs="Arial"/>
          <w:b w:val="0"/>
          <w:bCs w:val="0"/>
          <w:i w:val="0"/>
          <w:iCs w:val="0"/>
          <w:color w:val="auto"/>
          <w:sz w:val="22"/>
          <w:szCs w:val="22"/>
        </w:rPr>
        <w:t>Guidance</w:t>
      </w:r>
      <w:r w:rsidRPr="00DF1DB1">
        <w:rPr>
          <w:rFonts w:ascii="Arial" w:hAnsi="Arial" w:cs="Arial"/>
          <w:b w:val="0"/>
          <w:bCs w:val="0"/>
          <w:i w:val="0"/>
          <w:iCs w:val="0"/>
          <w:color w:val="auto"/>
          <w:sz w:val="22"/>
          <w:szCs w:val="22"/>
        </w:rPr>
        <w:t>.</w:t>
      </w:r>
      <w:r w:rsidR="006726E6" w:rsidRPr="00DF1DB1">
        <w:rPr>
          <w:rFonts w:ascii="Arial" w:hAnsi="Arial" w:cs="Arial"/>
          <w:b w:val="0"/>
          <w:bCs w:val="0"/>
          <w:i w:val="0"/>
          <w:iCs w:val="0"/>
          <w:color w:val="auto"/>
          <w:sz w:val="22"/>
          <w:szCs w:val="22"/>
        </w:rPr>
        <w:t xml:space="preserve"> The application of this </w:t>
      </w:r>
      <w:r w:rsidR="009E47A0">
        <w:rPr>
          <w:rFonts w:ascii="Arial" w:hAnsi="Arial" w:cs="Arial"/>
          <w:b w:val="0"/>
          <w:bCs w:val="0"/>
          <w:i w:val="0"/>
          <w:iCs w:val="0"/>
          <w:color w:val="auto"/>
          <w:sz w:val="22"/>
          <w:szCs w:val="22"/>
        </w:rPr>
        <w:t>guidance</w:t>
      </w:r>
      <w:r w:rsidR="006726E6" w:rsidRPr="00DF1DB1">
        <w:rPr>
          <w:rFonts w:ascii="Arial" w:hAnsi="Arial" w:cs="Arial"/>
          <w:b w:val="0"/>
          <w:bCs w:val="0"/>
          <w:i w:val="0"/>
          <w:iCs w:val="0"/>
          <w:color w:val="auto"/>
          <w:sz w:val="22"/>
          <w:szCs w:val="22"/>
        </w:rPr>
        <w:t xml:space="preserve"> is mandatory and applies to all components of </w:t>
      </w:r>
      <w:r w:rsidR="00F06D8E" w:rsidRPr="00DF1DB1">
        <w:rPr>
          <w:rFonts w:ascii="Arial" w:hAnsi="Arial" w:cs="Arial"/>
          <w:b w:val="0"/>
          <w:bCs w:val="0"/>
          <w:i w:val="0"/>
          <w:iCs w:val="0"/>
          <w:color w:val="auto"/>
          <w:sz w:val="22"/>
          <w:szCs w:val="22"/>
        </w:rPr>
        <w:t xml:space="preserve">the </w:t>
      </w:r>
      <w:r w:rsidR="006726E6" w:rsidRPr="00DF1DB1">
        <w:rPr>
          <w:rFonts w:ascii="Arial" w:hAnsi="Arial" w:cs="Arial"/>
          <w:b w:val="0"/>
          <w:bCs w:val="0"/>
          <w:i w:val="0"/>
          <w:iCs w:val="0"/>
          <w:color w:val="auto"/>
          <w:sz w:val="22"/>
          <w:szCs w:val="22"/>
        </w:rPr>
        <w:t>SSA enterprise.</w:t>
      </w:r>
    </w:p>
    <w:p w14:paraId="43C4B7C9" w14:textId="77777777" w:rsidR="00A96220" w:rsidRPr="00DF1DB1" w:rsidRDefault="00E91A8A" w:rsidP="00F06D8E">
      <w:pPr>
        <w:pStyle w:val="BlockText"/>
        <w:ind w:left="360"/>
        <w:rPr>
          <w:rFonts w:ascii="Arial" w:hAnsi="Arial" w:cs="Arial"/>
          <w:b w:val="0"/>
          <w:bCs w:val="0"/>
          <w:i w:val="0"/>
          <w:iCs w:val="0"/>
          <w:color w:val="auto"/>
          <w:sz w:val="22"/>
          <w:szCs w:val="22"/>
        </w:rPr>
      </w:pPr>
      <w:r w:rsidRPr="00DF1DB1">
        <w:rPr>
          <w:rFonts w:ascii="Arial" w:hAnsi="Arial" w:cs="Arial"/>
          <w:b w:val="0"/>
          <w:bCs w:val="0"/>
          <w:i w:val="0"/>
          <w:iCs w:val="0"/>
          <w:color w:val="auto"/>
          <w:sz w:val="22"/>
          <w:szCs w:val="22"/>
        </w:rPr>
        <w:t xml:space="preserve"> </w:t>
      </w:r>
    </w:p>
    <w:p w14:paraId="6CCB7B20" w14:textId="13AE9E6C" w:rsidR="00C80095" w:rsidRPr="00DF1DB1" w:rsidRDefault="00C80095" w:rsidP="00A96220">
      <w:pPr>
        <w:pStyle w:val="BlockText"/>
        <w:ind w:left="360"/>
        <w:rPr>
          <w:rFonts w:ascii="Arial" w:hAnsi="Arial" w:cs="Arial"/>
          <w:b w:val="0"/>
          <w:i w:val="0"/>
          <w:color w:val="auto"/>
          <w:sz w:val="22"/>
          <w:szCs w:val="22"/>
        </w:rPr>
      </w:pPr>
      <w:r w:rsidRPr="00DF1DB1">
        <w:rPr>
          <w:rFonts w:ascii="Arial" w:hAnsi="Arial" w:cs="Arial"/>
          <w:b w:val="0"/>
          <w:i w:val="0"/>
          <w:color w:val="auto"/>
          <w:sz w:val="22"/>
          <w:szCs w:val="22"/>
        </w:rPr>
        <w:t xml:space="preserve">This </w:t>
      </w:r>
      <w:r w:rsidR="009E47A0">
        <w:rPr>
          <w:rFonts w:ascii="Arial" w:hAnsi="Arial" w:cs="Arial"/>
          <w:b w:val="0"/>
          <w:i w:val="0"/>
          <w:color w:val="auto"/>
          <w:sz w:val="22"/>
          <w:szCs w:val="22"/>
        </w:rPr>
        <w:t>Guidance</w:t>
      </w:r>
      <w:r w:rsidRPr="00DF1DB1">
        <w:rPr>
          <w:rFonts w:ascii="Arial" w:hAnsi="Arial" w:cs="Arial"/>
          <w:b w:val="0"/>
          <w:i w:val="0"/>
          <w:color w:val="auto"/>
          <w:sz w:val="22"/>
          <w:szCs w:val="22"/>
        </w:rPr>
        <w:t xml:space="preserve"> is consistent with:</w:t>
      </w:r>
    </w:p>
    <w:p w14:paraId="553F640C" w14:textId="77777777" w:rsidR="00D42C11" w:rsidRPr="00DF1DB1" w:rsidRDefault="00C80095" w:rsidP="00A96220">
      <w:pPr>
        <w:pStyle w:val="BlockText"/>
        <w:ind w:left="360"/>
        <w:rPr>
          <w:rFonts w:ascii="Arial" w:hAnsi="Arial" w:cs="Arial"/>
          <w:b w:val="0"/>
          <w:i w:val="0"/>
          <w:color w:val="auto"/>
          <w:sz w:val="22"/>
          <w:szCs w:val="22"/>
        </w:rPr>
      </w:pPr>
      <w:r w:rsidRPr="00DF1DB1">
        <w:rPr>
          <w:rFonts w:ascii="Arial" w:hAnsi="Arial" w:cs="Arial"/>
          <w:b w:val="0"/>
          <w:i w:val="0"/>
          <w:color w:val="auto"/>
          <w:sz w:val="22"/>
          <w:szCs w:val="22"/>
        </w:rPr>
        <w:tab/>
      </w:r>
      <w:r w:rsidR="00D42C11" w:rsidRPr="00DF1DB1">
        <w:rPr>
          <w:rFonts w:ascii="Arial" w:hAnsi="Arial" w:cs="Arial"/>
          <w:b w:val="0"/>
          <w:i w:val="0"/>
          <w:color w:val="auto"/>
          <w:sz w:val="22"/>
          <w:szCs w:val="22"/>
        </w:rPr>
        <w:t>Clinger-Cohen Act</w:t>
      </w:r>
    </w:p>
    <w:p w14:paraId="7BEE1013" w14:textId="77777777" w:rsidR="00C80095" w:rsidRPr="00DF1DB1" w:rsidRDefault="00C80095" w:rsidP="00D42C11">
      <w:pPr>
        <w:pStyle w:val="BlockText"/>
        <w:ind w:left="360" w:firstLine="360"/>
        <w:rPr>
          <w:rFonts w:ascii="Arial" w:hAnsi="Arial" w:cs="Arial"/>
          <w:b w:val="0"/>
          <w:i w:val="0"/>
          <w:color w:val="auto"/>
          <w:sz w:val="22"/>
          <w:szCs w:val="22"/>
        </w:rPr>
      </w:pPr>
      <w:r w:rsidRPr="00DF1DB1">
        <w:rPr>
          <w:rFonts w:ascii="Arial" w:hAnsi="Arial" w:cs="Arial"/>
          <w:b w:val="0"/>
          <w:i w:val="0"/>
          <w:color w:val="auto"/>
          <w:sz w:val="22"/>
          <w:szCs w:val="22"/>
        </w:rPr>
        <w:t xml:space="preserve">Federal Information Security </w:t>
      </w:r>
      <w:r w:rsidR="00925930" w:rsidRPr="00DF1DB1">
        <w:rPr>
          <w:rFonts w:ascii="Arial" w:hAnsi="Arial" w:cs="Arial"/>
          <w:b w:val="0"/>
          <w:i w:val="0"/>
          <w:color w:val="auto"/>
          <w:sz w:val="22"/>
          <w:szCs w:val="22"/>
        </w:rPr>
        <w:t xml:space="preserve">Modernization </w:t>
      </w:r>
      <w:r w:rsidRPr="00DF1DB1">
        <w:rPr>
          <w:rFonts w:ascii="Arial" w:hAnsi="Arial" w:cs="Arial"/>
          <w:b w:val="0"/>
          <w:i w:val="0"/>
          <w:color w:val="auto"/>
          <w:sz w:val="22"/>
          <w:szCs w:val="22"/>
        </w:rPr>
        <w:t xml:space="preserve">Act </w:t>
      </w:r>
      <w:r w:rsidR="00925930" w:rsidRPr="00DF1DB1">
        <w:rPr>
          <w:rFonts w:ascii="Arial" w:hAnsi="Arial" w:cs="Arial"/>
          <w:b w:val="0"/>
          <w:i w:val="0"/>
          <w:color w:val="auto"/>
          <w:sz w:val="22"/>
          <w:szCs w:val="22"/>
        </w:rPr>
        <w:t xml:space="preserve">of 2014 </w:t>
      </w:r>
      <w:r w:rsidRPr="00DF1DB1">
        <w:rPr>
          <w:rFonts w:ascii="Arial" w:hAnsi="Arial" w:cs="Arial"/>
          <w:b w:val="0"/>
          <w:i w:val="0"/>
          <w:color w:val="auto"/>
          <w:sz w:val="22"/>
          <w:szCs w:val="22"/>
        </w:rPr>
        <w:t>(FISMA</w:t>
      </w:r>
      <w:r w:rsidR="00925930" w:rsidRPr="00DF1DB1">
        <w:rPr>
          <w:rFonts w:ascii="Arial" w:hAnsi="Arial" w:cs="Arial"/>
          <w:b w:val="0"/>
          <w:i w:val="0"/>
          <w:color w:val="auto"/>
          <w:sz w:val="22"/>
          <w:szCs w:val="22"/>
        </w:rPr>
        <w:t xml:space="preserve"> 2014</w:t>
      </w:r>
      <w:r w:rsidRPr="00DF1DB1">
        <w:rPr>
          <w:rFonts w:ascii="Arial" w:hAnsi="Arial" w:cs="Arial"/>
          <w:b w:val="0"/>
          <w:i w:val="0"/>
          <w:color w:val="auto"/>
          <w:sz w:val="22"/>
          <w:szCs w:val="22"/>
        </w:rPr>
        <w:t>)</w:t>
      </w:r>
    </w:p>
    <w:p w14:paraId="76EBA26F" w14:textId="77777777" w:rsidR="00C80095" w:rsidRPr="00DF1DB1" w:rsidRDefault="00C80095" w:rsidP="00A96220">
      <w:pPr>
        <w:pStyle w:val="BlockText"/>
        <w:ind w:left="360"/>
        <w:rPr>
          <w:rFonts w:ascii="Arial" w:hAnsi="Arial" w:cs="Arial"/>
          <w:b w:val="0"/>
          <w:i w:val="0"/>
          <w:color w:val="auto"/>
          <w:sz w:val="22"/>
          <w:szCs w:val="22"/>
        </w:rPr>
      </w:pPr>
      <w:r w:rsidRPr="00DF1DB1">
        <w:rPr>
          <w:rFonts w:ascii="Arial" w:hAnsi="Arial" w:cs="Arial"/>
          <w:b w:val="0"/>
          <w:i w:val="0"/>
          <w:color w:val="auto"/>
          <w:sz w:val="22"/>
          <w:szCs w:val="22"/>
        </w:rPr>
        <w:tab/>
      </w:r>
      <w:r w:rsidR="00D42C11" w:rsidRPr="00DF1DB1">
        <w:rPr>
          <w:rFonts w:ascii="Arial" w:hAnsi="Arial" w:cs="Arial"/>
          <w:b w:val="0"/>
          <w:i w:val="0"/>
          <w:color w:val="auto"/>
          <w:sz w:val="22"/>
          <w:szCs w:val="22"/>
        </w:rPr>
        <w:t>Federal Information T</w:t>
      </w:r>
      <w:r w:rsidRPr="00DF1DB1">
        <w:rPr>
          <w:rFonts w:ascii="Arial" w:hAnsi="Arial" w:cs="Arial"/>
          <w:b w:val="0"/>
          <w:i w:val="0"/>
          <w:color w:val="auto"/>
          <w:sz w:val="22"/>
          <w:szCs w:val="22"/>
        </w:rPr>
        <w:t>echnology Acquisition Reform Act (FITARA)</w:t>
      </w:r>
    </w:p>
    <w:p w14:paraId="48C36E24" w14:textId="77777777" w:rsidR="00C80095" w:rsidRPr="00DF1DB1" w:rsidRDefault="00C80095" w:rsidP="00A96220">
      <w:pPr>
        <w:pStyle w:val="BlockText"/>
        <w:ind w:left="360"/>
        <w:rPr>
          <w:rFonts w:ascii="Arial" w:hAnsi="Arial" w:cs="Arial"/>
          <w:b w:val="0"/>
          <w:i w:val="0"/>
          <w:color w:val="auto"/>
          <w:sz w:val="22"/>
          <w:szCs w:val="22"/>
        </w:rPr>
      </w:pPr>
      <w:r w:rsidRPr="00DF1DB1">
        <w:rPr>
          <w:rFonts w:ascii="Arial" w:hAnsi="Arial" w:cs="Arial"/>
          <w:b w:val="0"/>
          <w:i w:val="0"/>
          <w:color w:val="auto"/>
          <w:sz w:val="22"/>
          <w:szCs w:val="22"/>
        </w:rPr>
        <w:tab/>
        <w:t>Privacy Act (1974)</w:t>
      </w:r>
    </w:p>
    <w:p w14:paraId="0C6531A0" w14:textId="77777777" w:rsidR="00C80095" w:rsidRPr="00DF1DB1" w:rsidRDefault="00C80095" w:rsidP="00A96220">
      <w:pPr>
        <w:pStyle w:val="BlockText"/>
        <w:ind w:left="360"/>
        <w:rPr>
          <w:rFonts w:ascii="Arial" w:hAnsi="Arial" w:cs="Arial"/>
          <w:b w:val="0"/>
          <w:i w:val="0"/>
          <w:color w:val="auto"/>
          <w:sz w:val="22"/>
          <w:szCs w:val="22"/>
        </w:rPr>
      </w:pPr>
      <w:r w:rsidRPr="00DF1DB1">
        <w:rPr>
          <w:rFonts w:ascii="Arial" w:hAnsi="Arial" w:cs="Arial"/>
          <w:b w:val="0"/>
          <w:i w:val="0"/>
          <w:color w:val="auto"/>
          <w:sz w:val="22"/>
          <w:szCs w:val="22"/>
        </w:rPr>
        <w:tab/>
        <w:t xml:space="preserve">Office of </w:t>
      </w:r>
      <w:r w:rsidR="00925930" w:rsidRPr="00DF1DB1">
        <w:rPr>
          <w:rFonts w:ascii="Arial" w:hAnsi="Arial" w:cs="Arial"/>
          <w:b w:val="0"/>
          <w:i w:val="0"/>
          <w:color w:val="auto"/>
          <w:sz w:val="22"/>
          <w:szCs w:val="22"/>
        </w:rPr>
        <w:t xml:space="preserve">Management </w:t>
      </w:r>
      <w:r w:rsidRPr="00DF1DB1">
        <w:rPr>
          <w:rFonts w:ascii="Arial" w:hAnsi="Arial" w:cs="Arial"/>
          <w:b w:val="0"/>
          <w:i w:val="0"/>
          <w:color w:val="auto"/>
          <w:sz w:val="22"/>
          <w:szCs w:val="22"/>
        </w:rPr>
        <w:t>and Budget M-14-04</w:t>
      </w:r>
    </w:p>
    <w:p w14:paraId="212D72BC" w14:textId="77777777" w:rsidR="00C80095" w:rsidRPr="00DF1DB1" w:rsidRDefault="00C80095" w:rsidP="00A96220">
      <w:pPr>
        <w:pStyle w:val="BlockText"/>
        <w:ind w:left="360"/>
        <w:rPr>
          <w:rFonts w:ascii="Arial" w:hAnsi="Arial" w:cs="Arial"/>
          <w:b w:val="0"/>
          <w:i w:val="0"/>
          <w:color w:val="auto"/>
          <w:sz w:val="22"/>
          <w:szCs w:val="22"/>
        </w:rPr>
      </w:pPr>
      <w:r w:rsidRPr="00DF1DB1">
        <w:rPr>
          <w:rFonts w:ascii="Arial" w:hAnsi="Arial" w:cs="Arial"/>
          <w:b w:val="0"/>
          <w:i w:val="0"/>
          <w:color w:val="auto"/>
          <w:sz w:val="22"/>
          <w:szCs w:val="22"/>
        </w:rPr>
        <w:tab/>
        <w:t>E</w:t>
      </w:r>
      <w:r w:rsidR="00343D89" w:rsidRPr="00DF1DB1">
        <w:rPr>
          <w:rFonts w:ascii="Arial" w:hAnsi="Arial" w:cs="Arial"/>
          <w:b w:val="0"/>
          <w:i w:val="0"/>
          <w:color w:val="auto"/>
          <w:sz w:val="22"/>
          <w:szCs w:val="22"/>
        </w:rPr>
        <w:t xml:space="preserve">lectronic </w:t>
      </w:r>
      <w:r w:rsidRPr="00DF1DB1">
        <w:rPr>
          <w:rFonts w:ascii="Arial" w:hAnsi="Arial" w:cs="Arial"/>
          <w:b w:val="0"/>
          <w:i w:val="0"/>
          <w:color w:val="auto"/>
          <w:sz w:val="22"/>
          <w:szCs w:val="22"/>
        </w:rPr>
        <w:t>Government Act of 2002</w:t>
      </w:r>
    </w:p>
    <w:p w14:paraId="67976532" w14:textId="77777777" w:rsidR="00611B19" w:rsidRPr="001B370D" w:rsidRDefault="00611B19" w:rsidP="00F06D8E">
      <w:pPr>
        <w:pStyle w:val="BlockText"/>
        <w:ind w:left="360"/>
        <w:rPr>
          <w:rFonts w:ascii="Arial" w:hAnsi="Arial" w:cs="Arial"/>
          <w:b w:val="0"/>
          <w:bCs w:val="0"/>
          <w:i w:val="0"/>
          <w:iCs w:val="0"/>
          <w:color w:val="auto"/>
          <w:sz w:val="22"/>
          <w:szCs w:val="22"/>
        </w:rPr>
      </w:pPr>
    </w:p>
    <w:p w14:paraId="36121345" w14:textId="77777777" w:rsidR="00611B19" w:rsidRPr="001B370D" w:rsidRDefault="00611B19" w:rsidP="00254C82">
      <w:pPr>
        <w:numPr>
          <w:ilvl w:val="12"/>
          <w:numId w:val="0"/>
        </w:numPr>
        <w:ind w:left="360" w:right="-720"/>
        <w:rPr>
          <w:sz w:val="22"/>
          <w:szCs w:val="22"/>
        </w:rPr>
      </w:pPr>
    </w:p>
    <w:p w14:paraId="6E7A0B51" w14:textId="77777777" w:rsidR="00AD5384" w:rsidRPr="001B370D" w:rsidRDefault="007801F6" w:rsidP="00BC16E6">
      <w:pPr>
        <w:pStyle w:val="Heading1"/>
        <w:numPr>
          <w:ilvl w:val="0"/>
          <w:numId w:val="1"/>
        </w:numPr>
        <w:tabs>
          <w:tab w:val="clear" w:pos="0"/>
        </w:tabs>
        <w:spacing w:after="120"/>
        <w:rPr>
          <w:sz w:val="22"/>
          <w:szCs w:val="22"/>
        </w:rPr>
      </w:pPr>
      <w:r>
        <w:rPr>
          <w:sz w:val="22"/>
          <w:szCs w:val="22"/>
        </w:rPr>
        <w:t>Requirements</w:t>
      </w:r>
    </w:p>
    <w:p w14:paraId="5B1106AE" w14:textId="77777777" w:rsidR="00B058F2" w:rsidRPr="00DF1DB1" w:rsidRDefault="00B058F2" w:rsidP="00AD5384">
      <w:pPr>
        <w:pStyle w:val="BlockText"/>
        <w:ind w:left="360"/>
        <w:rPr>
          <w:rFonts w:ascii="Arial" w:hAnsi="Arial" w:cs="Arial"/>
          <w:b w:val="0"/>
          <w:bCs w:val="0"/>
          <w:i w:val="0"/>
          <w:iCs w:val="0"/>
          <w:color w:val="auto"/>
          <w:sz w:val="22"/>
          <w:szCs w:val="22"/>
        </w:rPr>
      </w:pPr>
      <w:r w:rsidRPr="00DF1DB1">
        <w:rPr>
          <w:rFonts w:ascii="Arial" w:hAnsi="Arial" w:cs="Arial"/>
          <w:b w:val="0"/>
          <w:bCs w:val="0"/>
          <w:i w:val="0"/>
          <w:iCs w:val="0"/>
          <w:color w:val="auto"/>
          <w:sz w:val="22"/>
          <w:szCs w:val="22"/>
        </w:rPr>
        <w:t xml:space="preserve">All </w:t>
      </w:r>
      <w:r w:rsidR="008D047B" w:rsidRPr="00DF1DB1">
        <w:rPr>
          <w:rFonts w:ascii="Arial" w:hAnsi="Arial" w:cs="Arial"/>
          <w:b w:val="0"/>
          <w:bCs w:val="0"/>
          <w:i w:val="0"/>
          <w:iCs w:val="0"/>
          <w:color w:val="auto"/>
          <w:sz w:val="22"/>
          <w:szCs w:val="22"/>
        </w:rPr>
        <w:t xml:space="preserve">sponsors of </w:t>
      </w:r>
      <w:r w:rsidRPr="00DF1DB1">
        <w:rPr>
          <w:rFonts w:ascii="Arial" w:hAnsi="Arial" w:cs="Arial"/>
          <w:b w:val="0"/>
          <w:bCs w:val="0"/>
          <w:i w:val="0"/>
          <w:iCs w:val="0"/>
          <w:color w:val="auto"/>
          <w:sz w:val="22"/>
          <w:szCs w:val="22"/>
        </w:rPr>
        <w:t xml:space="preserve">cloud solutions, regardless of </w:t>
      </w:r>
      <w:r w:rsidR="00C3101B" w:rsidRPr="00DF1DB1">
        <w:rPr>
          <w:rFonts w:ascii="Arial" w:hAnsi="Arial" w:cs="Arial"/>
          <w:b w:val="0"/>
          <w:bCs w:val="0"/>
          <w:i w:val="0"/>
          <w:iCs w:val="0"/>
          <w:color w:val="auto"/>
          <w:sz w:val="22"/>
          <w:szCs w:val="22"/>
        </w:rPr>
        <w:t>deployment and hosting model</w:t>
      </w:r>
      <w:r w:rsidRPr="00DF1DB1">
        <w:rPr>
          <w:rFonts w:ascii="Arial" w:hAnsi="Arial" w:cs="Arial"/>
          <w:b w:val="0"/>
          <w:bCs w:val="0"/>
          <w:i w:val="0"/>
          <w:iCs w:val="0"/>
          <w:color w:val="auto"/>
          <w:sz w:val="22"/>
          <w:szCs w:val="22"/>
        </w:rPr>
        <w:t>, must:</w:t>
      </w:r>
    </w:p>
    <w:p w14:paraId="373A1C8D" w14:textId="65AAF72B" w:rsidR="00B058F2" w:rsidRPr="00A74155" w:rsidRDefault="00B058F2" w:rsidP="00EB4CE3">
      <w:pPr>
        <w:pStyle w:val="BlockText"/>
        <w:numPr>
          <w:ilvl w:val="0"/>
          <w:numId w:val="18"/>
        </w:numPr>
        <w:spacing w:before="120"/>
        <w:rPr>
          <w:rFonts w:ascii="Arial" w:hAnsi="Arial" w:cs="Arial"/>
          <w:b w:val="0"/>
          <w:bCs w:val="0"/>
          <w:i w:val="0"/>
          <w:iCs w:val="0"/>
          <w:color w:val="000000"/>
          <w:sz w:val="22"/>
          <w:szCs w:val="22"/>
        </w:rPr>
      </w:pPr>
      <w:r w:rsidRPr="00DF1DB1">
        <w:rPr>
          <w:rFonts w:ascii="Arial" w:hAnsi="Arial" w:cs="Arial"/>
          <w:b w:val="0"/>
          <w:bCs w:val="0"/>
          <w:i w:val="0"/>
          <w:iCs w:val="0"/>
          <w:color w:val="auto"/>
          <w:sz w:val="22"/>
          <w:szCs w:val="22"/>
        </w:rPr>
        <w:t xml:space="preserve">Follow the </w:t>
      </w:r>
      <w:r w:rsidRPr="00A74155">
        <w:rPr>
          <w:rFonts w:ascii="Arial" w:hAnsi="Arial" w:cs="Arial"/>
          <w:b w:val="0"/>
          <w:bCs w:val="0"/>
          <w:i w:val="0"/>
          <w:iCs w:val="0"/>
          <w:color w:val="000000"/>
          <w:sz w:val="22"/>
          <w:szCs w:val="22"/>
        </w:rPr>
        <w:t>Ente</w:t>
      </w:r>
      <w:r w:rsidR="00AB509B" w:rsidRPr="00A74155">
        <w:rPr>
          <w:rFonts w:ascii="Arial" w:hAnsi="Arial" w:cs="Arial"/>
          <w:b w:val="0"/>
          <w:bCs w:val="0"/>
          <w:i w:val="0"/>
          <w:iCs w:val="0"/>
          <w:color w:val="000000"/>
          <w:sz w:val="22"/>
          <w:szCs w:val="22"/>
        </w:rPr>
        <w:t>r</w:t>
      </w:r>
      <w:r w:rsidRPr="00A74155">
        <w:rPr>
          <w:rFonts w:ascii="Arial" w:hAnsi="Arial" w:cs="Arial"/>
          <w:b w:val="0"/>
          <w:bCs w:val="0"/>
          <w:i w:val="0"/>
          <w:iCs w:val="0"/>
          <w:color w:val="000000"/>
          <w:sz w:val="22"/>
          <w:szCs w:val="22"/>
        </w:rPr>
        <w:t xml:space="preserve">prise Architecture </w:t>
      </w:r>
      <w:r w:rsidR="00EB4CE3" w:rsidRPr="00A74155">
        <w:rPr>
          <w:rFonts w:ascii="Arial" w:hAnsi="Arial" w:cs="Arial"/>
          <w:b w:val="0"/>
          <w:bCs w:val="0"/>
          <w:i w:val="0"/>
          <w:iCs w:val="0"/>
          <w:color w:val="000000"/>
          <w:sz w:val="22"/>
          <w:szCs w:val="22"/>
        </w:rPr>
        <w:t xml:space="preserve">assessment </w:t>
      </w:r>
      <w:r w:rsidRPr="00A74155">
        <w:rPr>
          <w:rFonts w:ascii="Arial" w:hAnsi="Arial" w:cs="Arial"/>
          <w:b w:val="0"/>
          <w:bCs w:val="0"/>
          <w:i w:val="0"/>
          <w:iCs w:val="0"/>
          <w:color w:val="000000"/>
          <w:sz w:val="22"/>
          <w:szCs w:val="22"/>
        </w:rPr>
        <w:t>process.</w:t>
      </w:r>
    </w:p>
    <w:p w14:paraId="4B6610CF" w14:textId="77777777" w:rsidR="003A0225" w:rsidRPr="00DF1DB1" w:rsidRDefault="00C965A1" w:rsidP="00EB4CE3">
      <w:pPr>
        <w:pStyle w:val="Heading1"/>
        <w:tabs>
          <w:tab w:val="clear" w:pos="0"/>
        </w:tabs>
        <w:spacing w:before="120"/>
        <w:ind w:left="1080"/>
        <w:rPr>
          <w:b w:val="0"/>
          <w:bCs w:val="0"/>
          <w:sz w:val="22"/>
          <w:szCs w:val="22"/>
        </w:rPr>
      </w:pPr>
      <w:r w:rsidRPr="00DF1DB1">
        <w:rPr>
          <w:b w:val="0"/>
          <w:bCs w:val="0"/>
          <w:sz w:val="22"/>
          <w:szCs w:val="22"/>
        </w:rPr>
        <w:t xml:space="preserve">As part of the Enterprise Architecture </w:t>
      </w:r>
      <w:r w:rsidR="00EB4CE3" w:rsidRPr="00DF1DB1">
        <w:rPr>
          <w:b w:val="0"/>
          <w:bCs w:val="0"/>
          <w:sz w:val="22"/>
          <w:szCs w:val="22"/>
        </w:rPr>
        <w:t>assessment</w:t>
      </w:r>
      <w:r w:rsidRPr="00DF1DB1">
        <w:rPr>
          <w:b w:val="0"/>
          <w:bCs w:val="0"/>
          <w:sz w:val="22"/>
          <w:szCs w:val="22"/>
        </w:rPr>
        <w:t xml:space="preserve"> process, SSA architects will evaluate the project and determine documentation or approvals necessary to proceed.   </w:t>
      </w:r>
    </w:p>
    <w:p w14:paraId="259FA8E5" w14:textId="77777777" w:rsidR="00C965A1" w:rsidRPr="00DF1DB1" w:rsidRDefault="003A0225" w:rsidP="003A0225">
      <w:pPr>
        <w:pStyle w:val="Heading1"/>
        <w:tabs>
          <w:tab w:val="clear" w:pos="0"/>
        </w:tabs>
        <w:spacing w:before="120"/>
        <w:ind w:left="1080"/>
        <w:rPr>
          <w:b w:val="0"/>
          <w:bCs w:val="0"/>
          <w:sz w:val="22"/>
          <w:szCs w:val="22"/>
        </w:rPr>
      </w:pPr>
      <w:r w:rsidRPr="00DF1DB1">
        <w:rPr>
          <w:b w:val="0"/>
          <w:bCs w:val="0"/>
          <w:sz w:val="22"/>
          <w:szCs w:val="22"/>
        </w:rPr>
        <w:t>For external cloud services FedRAMP certification is required prior to production implementation.</w:t>
      </w:r>
      <w:r w:rsidR="00C965A1" w:rsidRPr="00DF1DB1">
        <w:rPr>
          <w:b w:val="0"/>
          <w:bCs w:val="0"/>
          <w:sz w:val="22"/>
          <w:szCs w:val="22"/>
        </w:rPr>
        <w:t xml:space="preserve"> </w:t>
      </w:r>
      <w:r w:rsidRPr="00DF1DB1">
        <w:rPr>
          <w:b w:val="0"/>
          <w:bCs w:val="0"/>
          <w:sz w:val="22"/>
          <w:szCs w:val="22"/>
        </w:rPr>
        <w:t xml:space="preserve">  If </w:t>
      </w:r>
      <w:r w:rsidRPr="00DF1DB1">
        <w:rPr>
          <w:b w:val="0"/>
          <w:bCs w:val="0"/>
          <w:iCs/>
          <w:sz w:val="22"/>
          <w:szCs w:val="22"/>
        </w:rPr>
        <w:t>no FedRAMP-certified solution can be identified, the CIO must be consulted.  The CIO will engage the Office of Information Systems and other components as necessary to weigh time, cost, and staffing considerations to determine and provide the requesting component a plan of action.</w:t>
      </w:r>
    </w:p>
    <w:p w14:paraId="791F2EE8" w14:textId="77777777" w:rsidR="00F61697" w:rsidRPr="00DF1DB1" w:rsidRDefault="00F61697" w:rsidP="00EB4CE3">
      <w:pPr>
        <w:rPr>
          <w:sz w:val="22"/>
          <w:szCs w:val="22"/>
        </w:rPr>
      </w:pPr>
    </w:p>
    <w:p w14:paraId="3C5772B1" w14:textId="395FF7F1" w:rsidR="00C965A1" w:rsidRPr="00DF1DB1" w:rsidRDefault="00C965A1" w:rsidP="00EB4CE3">
      <w:pPr>
        <w:pStyle w:val="BlockText"/>
        <w:ind w:left="1080"/>
        <w:rPr>
          <w:rFonts w:ascii="Arial" w:hAnsi="Arial" w:cs="Arial"/>
          <w:b w:val="0"/>
          <w:bCs w:val="0"/>
          <w:i w:val="0"/>
          <w:iCs w:val="0"/>
          <w:color w:val="auto"/>
          <w:sz w:val="22"/>
          <w:szCs w:val="22"/>
        </w:rPr>
      </w:pPr>
      <w:r w:rsidRPr="00DF1DB1">
        <w:rPr>
          <w:rFonts w:ascii="Arial" w:hAnsi="Arial" w:cs="Arial"/>
          <w:b w:val="0"/>
          <w:bCs w:val="0"/>
          <w:i w:val="0"/>
          <w:iCs w:val="0"/>
          <w:color w:val="auto"/>
          <w:sz w:val="22"/>
          <w:szCs w:val="22"/>
        </w:rPr>
        <w:t xml:space="preserve">Enterprise Architecture approval of an acquisition or use of cloud services is not </w:t>
      </w:r>
      <w:r w:rsidR="00EB4CE3" w:rsidRPr="00DF1DB1">
        <w:rPr>
          <w:rFonts w:ascii="Arial" w:hAnsi="Arial" w:cs="Arial"/>
          <w:b w:val="0"/>
          <w:bCs w:val="0"/>
          <w:i w:val="0"/>
          <w:iCs w:val="0"/>
          <w:color w:val="auto"/>
          <w:sz w:val="22"/>
          <w:szCs w:val="22"/>
        </w:rPr>
        <w:t>equivalent to an A</w:t>
      </w:r>
      <w:r w:rsidRPr="00DF1DB1">
        <w:rPr>
          <w:rFonts w:ascii="Arial" w:hAnsi="Arial" w:cs="Arial"/>
          <w:b w:val="0"/>
          <w:bCs w:val="0"/>
          <w:i w:val="0"/>
          <w:iCs w:val="0"/>
          <w:color w:val="auto"/>
          <w:sz w:val="22"/>
          <w:szCs w:val="22"/>
        </w:rPr>
        <w:t xml:space="preserve">uthority to </w:t>
      </w:r>
      <w:r w:rsidR="00EB4CE3" w:rsidRPr="00DF1DB1">
        <w:rPr>
          <w:rFonts w:ascii="Arial" w:hAnsi="Arial" w:cs="Arial"/>
          <w:b w:val="0"/>
          <w:bCs w:val="0"/>
          <w:i w:val="0"/>
          <w:iCs w:val="0"/>
          <w:color w:val="auto"/>
          <w:sz w:val="22"/>
          <w:szCs w:val="22"/>
        </w:rPr>
        <w:t>O</w:t>
      </w:r>
      <w:r w:rsidRPr="00DF1DB1">
        <w:rPr>
          <w:rFonts w:ascii="Arial" w:hAnsi="Arial" w:cs="Arial"/>
          <w:b w:val="0"/>
          <w:bCs w:val="0"/>
          <w:i w:val="0"/>
          <w:iCs w:val="0"/>
          <w:color w:val="auto"/>
          <w:sz w:val="22"/>
          <w:szCs w:val="22"/>
        </w:rPr>
        <w:t>perate</w:t>
      </w:r>
      <w:r w:rsidR="00EB4CE3" w:rsidRPr="00DF1DB1">
        <w:rPr>
          <w:rFonts w:ascii="Arial" w:hAnsi="Arial" w:cs="Arial"/>
          <w:b w:val="0"/>
          <w:bCs w:val="0"/>
          <w:i w:val="0"/>
          <w:iCs w:val="0"/>
          <w:color w:val="auto"/>
          <w:sz w:val="22"/>
          <w:szCs w:val="22"/>
        </w:rPr>
        <w:t xml:space="preserve"> (ATO)</w:t>
      </w:r>
      <w:r w:rsidRPr="00DF1DB1">
        <w:rPr>
          <w:rFonts w:ascii="Arial" w:hAnsi="Arial" w:cs="Arial"/>
          <w:b w:val="0"/>
          <w:bCs w:val="0"/>
          <w:i w:val="0"/>
          <w:iCs w:val="0"/>
          <w:color w:val="auto"/>
          <w:sz w:val="22"/>
          <w:szCs w:val="22"/>
        </w:rPr>
        <w:t xml:space="preserve">.  Prior to proceeding to implementation with production data, projects must complete all necessary and appropriate </w:t>
      </w:r>
      <w:r w:rsidR="008D047B" w:rsidRPr="00DF1DB1">
        <w:rPr>
          <w:rFonts w:ascii="Arial" w:hAnsi="Arial" w:cs="Arial"/>
          <w:b w:val="0"/>
          <w:bCs w:val="0"/>
          <w:i w:val="0"/>
          <w:iCs w:val="0"/>
          <w:color w:val="auto"/>
          <w:sz w:val="22"/>
          <w:szCs w:val="22"/>
        </w:rPr>
        <w:t xml:space="preserve">security </w:t>
      </w:r>
      <w:r w:rsidRPr="00DF1DB1">
        <w:rPr>
          <w:rFonts w:ascii="Arial" w:hAnsi="Arial" w:cs="Arial"/>
          <w:b w:val="0"/>
          <w:bCs w:val="0"/>
          <w:i w:val="0"/>
          <w:iCs w:val="0"/>
          <w:color w:val="auto"/>
          <w:sz w:val="22"/>
          <w:szCs w:val="22"/>
        </w:rPr>
        <w:t xml:space="preserve">risk assessments as outlined in </w:t>
      </w:r>
      <w:r w:rsidR="66139554" w:rsidRPr="30566872">
        <w:rPr>
          <w:rFonts w:ascii="Arial" w:hAnsi="Arial" w:cs="Arial"/>
          <w:b w:val="0"/>
          <w:bCs w:val="0"/>
          <w:i w:val="0"/>
          <w:iCs w:val="0"/>
          <w:color w:val="auto"/>
          <w:sz w:val="22"/>
          <w:szCs w:val="22"/>
        </w:rPr>
        <w:t xml:space="preserve">relevant </w:t>
      </w:r>
      <w:r w:rsidR="66139554" w:rsidRPr="7AE66787">
        <w:rPr>
          <w:rFonts w:ascii="Arial" w:hAnsi="Arial" w:cs="Arial"/>
          <w:b w:val="0"/>
          <w:bCs w:val="0"/>
          <w:i w:val="0"/>
          <w:iCs w:val="0"/>
          <w:color w:val="auto"/>
          <w:sz w:val="22"/>
          <w:szCs w:val="22"/>
        </w:rPr>
        <w:t xml:space="preserve">Agency Information Security </w:t>
      </w:r>
      <w:r w:rsidR="66139554" w:rsidRPr="7D707791">
        <w:rPr>
          <w:rFonts w:ascii="Arial" w:hAnsi="Arial" w:cs="Arial"/>
          <w:b w:val="0"/>
          <w:bCs w:val="0"/>
          <w:i w:val="0"/>
          <w:iCs w:val="0"/>
          <w:color w:val="auto"/>
          <w:sz w:val="22"/>
          <w:szCs w:val="22"/>
        </w:rPr>
        <w:t>guidance</w:t>
      </w:r>
      <w:r w:rsidRPr="00DF1DB1">
        <w:rPr>
          <w:rFonts w:ascii="Arial" w:hAnsi="Arial" w:cs="Arial"/>
          <w:b w:val="0"/>
          <w:bCs w:val="0"/>
          <w:i w:val="0"/>
          <w:iCs w:val="0"/>
          <w:color w:val="auto"/>
          <w:sz w:val="22"/>
          <w:szCs w:val="22"/>
        </w:rPr>
        <w:t xml:space="preserve"> </w:t>
      </w:r>
      <w:r w:rsidRPr="122ADD3C">
        <w:rPr>
          <w:rFonts w:ascii="Arial" w:hAnsi="Arial" w:cs="Arial"/>
          <w:b w:val="0"/>
          <w:bCs w:val="0"/>
          <w:i w:val="0"/>
          <w:iCs w:val="0"/>
          <w:color w:val="auto"/>
          <w:sz w:val="22"/>
          <w:szCs w:val="22"/>
        </w:rPr>
        <w:t>and</w:t>
      </w:r>
      <w:r w:rsidRPr="00DF1DB1">
        <w:rPr>
          <w:rFonts w:ascii="Arial" w:hAnsi="Arial" w:cs="Arial"/>
          <w:b w:val="0"/>
          <w:bCs w:val="0"/>
          <w:i w:val="0"/>
          <w:iCs w:val="0"/>
          <w:color w:val="auto"/>
          <w:sz w:val="22"/>
          <w:szCs w:val="22"/>
        </w:rPr>
        <w:t xml:space="preserve"> other government mandates.</w:t>
      </w:r>
    </w:p>
    <w:p w14:paraId="01D7C63F" w14:textId="77777777" w:rsidR="003A0225" w:rsidRPr="00DF1DB1" w:rsidRDefault="003A0225" w:rsidP="00EB4CE3">
      <w:pPr>
        <w:pStyle w:val="BlockText"/>
        <w:ind w:left="1080"/>
        <w:rPr>
          <w:rFonts w:ascii="Arial" w:hAnsi="Arial" w:cs="Arial"/>
          <w:b w:val="0"/>
          <w:bCs w:val="0"/>
          <w:i w:val="0"/>
          <w:iCs w:val="0"/>
          <w:color w:val="auto"/>
          <w:sz w:val="22"/>
          <w:szCs w:val="22"/>
        </w:rPr>
      </w:pPr>
    </w:p>
    <w:p w14:paraId="4DDD1F79" w14:textId="77777777" w:rsidR="00AF27A5" w:rsidRPr="00DF1DB1" w:rsidRDefault="00AF27A5" w:rsidP="00EB4CE3">
      <w:pPr>
        <w:pStyle w:val="BlockText"/>
        <w:ind w:left="1080"/>
        <w:rPr>
          <w:rFonts w:ascii="Arial" w:hAnsi="Arial" w:cs="Arial"/>
          <w:b w:val="0"/>
          <w:bCs w:val="0"/>
          <w:i w:val="0"/>
          <w:iCs w:val="0"/>
          <w:color w:val="auto"/>
          <w:sz w:val="22"/>
          <w:szCs w:val="22"/>
        </w:rPr>
      </w:pPr>
      <w:r w:rsidRPr="00DF1DB1">
        <w:rPr>
          <w:rFonts w:ascii="Arial" w:hAnsi="Arial" w:cs="Arial"/>
          <w:b w:val="0"/>
          <w:bCs w:val="0"/>
          <w:i w:val="0"/>
          <w:iCs w:val="0"/>
          <w:color w:val="auto"/>
          <w:sz w:val="22"/>
          <w:szCs w:val="22"/>
        </w:rPr>
        <w:t>If a project was not originally considering cloud computing options, but discovers or considers cloud later in the process, sponsors must promptly notify Enterprise Architecture Staff.</w:t>
      </w:r>
    </w:p>
    <w:p w14:paraId="370D54D4" w14:textId="77777777" w:rsidR="00F61697" w:rsidRPr="00DF1DB1" w:rsidRDefault="00F61697" w:rsidP="00EB4CE3">
      <w:pPr>
        <w:pStyle w:val="BlockText"/>
        <w:numPr>
          <w:ilvl w:val="0"/>
          <w:numId w:val="18"/>
        </w:numPr>
        <w:spacing w:before="120"/>
        <w:rPr>
          <w:rFonts w:ascii="Arial" w:hAnsi="Arial" w:cs="Arial"/>
          <w:b w:val="0"/>
          <w:bCs w:val="0"/>
          <w:i w:val="0"/>
          <w:iCs w:val="0"/>
          <w:color w:val="auto"/>
          <w:sz w:val="22"/>
          <w:szCs w:val="22"/>
        </w:rPr>
      </w:pPr>
      <w:r w:rsidRPr="00DF1DB1">
        <w:rPr>
          <w:rFonts w:ascii="Arial" w:hAnsi="Arial" w:cs="Arial"/>
          <w:b w:val="0"/>
          <w:bCs w:val="0"/>
          <w:i w:val="0"/>
          <w:iCs w:val="0"/>
          <w:color w:val="auto"/>
          <w:sz w:val="22"/>
          <w:szCs w:val="22"/>
        </w:rPr>
        <w:t xml:space="preserve">Provide documentation from the Enterprise Architecture </w:t>
      </w:r>
      <w:r w:rsidR="00EB4CE3" w:rsidRPr="00DF1DB1">
        <w:rPr>
          <w:rFonts w:ascii="Arial" w:hAnsi="Arial" w:cs="Arial"/>
          <w:b w:val="0"/>
          <w:bCs w:val="0"/>
          <w:i w:val="0"/>
          <w:iCs w:val="0"/>
          <w:color w:val="auto"/>
          <w:sz w:val="22"/>
          <w:szCs w:val="22"/>
        </w:rPr>
        <w:t>assessment</w:t>
      </w:r>
      <w:r w:rsidRPr="00DF1DB1">
        <w:rPr>
          <w:rFonts w:ascii="Arial" w:hAnsi="Arial" w:cs="Arial"/>
          <w:b w:val="0"/>
          <w:bCs w:val="0"/>
          <w:i w:val="0"/>
          <w:iCs w:val="0"/>
          <w:color w:val="auto"/>
          <w:sz w:val="22"/>
          <w:szCs w:val="22"/>
        </w:rPr>
        <w:t xml:space="preserve"> process to the </w:t>
      </w:r>
      <w:r w:rsidR="000E1525">
        <w:rPr>
          <w:rFonts w:ascii="Arial" w:hAnsi="Arial" w:cs="Arial"/>
          <w:b w:val="0"/>
          <w:bCs w:val="0"/>
          <w:i w:val="0"/>
          <w:iCs w:val="0"/>
          <w:color w:val="auto"/>
          <w:sz w:val="22"/>
          <w:szCs w:val="22"/>
        </w:rPr>
        <w:t>OAG</w:t>
      </w:r>
      <w:r w:rsidRPr="00DF1DB1">
        <w:rPr>
          <w:rFonts w:ascii="Arial" w:hAnsi="Arial" w:cs="Arial"/>
          <w:b w:val="0"/>
          <w:bCs w:val="0"/>
          <w:i w:val="0"/>
          <w:iCs w:val="0"/>
          <w:color w:val="auto"/>
          <w:sz w:val="22"/>
          <w:szCs w:val="22"/>
        </w:rPr>
        <w:t xml:space="preserve"> </w:t>
      </w:r>
      <w:r w:rsidR="00EB4CE3" w:rsidRPr="00DF1DB1">
        <w:rPr>
          <w:rFonts w:ascii="Arial" w:hAnsi="Arial" w:cs="Arial"/>
          <w:b w:val="0"/>
          <w:bCs w:val="0"/>
          <w:i w:val="0"/>
          <w:iCs w:val="0"/>
          <w:color w:val="auto"/>
          <w:sz w:val="22"/>
          <w:szCs w:val="22"/>
        </w:rPr>
        <w:t>prior to</w:t>
      </w:r>
      <w:r w:rsidR="00C67AF3" w:rsidRPr="00DF1DB1">
        <w:rPr>
          <w:rFonts w:ascii="Arial" w:hAnsi="Arial" w:cs="Arial"/>
          <w:b w:val="0"/>
          <w:bCs w:val="0"/>
          <w:i w:val="0"/>
          <w:iCs w:val="0"/>
          <w:color w:val="auto"/>
          <w:sz w:val="22"/>
          <w:szCs w:val="22"/>
        </w:rPr>
        <w:t xml:space="preserve"> any </w:t>
      </w:r>
      <w:r w:rsidRPr="00DF1DB1">
        <w:rPr>
          <w:rFonts w:ascii="Arial" w:hAnsi="Arial" w:cs="Arial"/>
          <w:b w:val="0"/>
          <w:bCs w:val="0"/>
          <w:i w:val="0"/>
          <w:iCs w:val="0"/>
          <w:color w:val="auto"/>
          <w:sz w:val="22"/>
          <w:szCs w:val="22"/>
        </w:rPr>
        <w:t>potential cloud service acquisition.</w:t>
      </w:r>
      <w:r w:rsidR="00C67AF3" w:rsidRPr="00DF1DB1">
        <w:rPr>
          <w:rFonts w:ascii="Arial" w:hAnsi="Arial" w:cs="Arial"/>
          <w:b w:val="0"/>
          <w:bCs w:val="0"/>
          <w:i w:val="0"/>
          <w:iCs w:val="0"/>
          <w:color w:val="auto"/>
          <w:sz w:val="22"/>
          <w:szCs w:val="22"/>
        </w:rPr>
        <w:t xml:space="preserve">  </w:t>
      </w:r>
    </w:p>
    <w:p w14:paraId="157C1AC4" w14:textId="77777777" w:rsidR="00B058F2" w:rsidRPr="00DF1DB1" w:rsidRDefault="00B058F2" w:rsidP="00EB4CE3">
      <w:pPr>
        <w:pStyle w:val="BlockText"/>
        <w:numPr>
          <w:ilvl w:val="0"/>
          <w:numId w:val="18"/>
        </w:numPr>
        <w:spacing w:before="120"/>
        <w:rPr>
          <w:rFonts w:ascii="Arial" w:hAnsi="Arial" w:cs="Arial"/>
          <w:b w:val="0"/>
          <w:bCs w:val="0"/>
          <w:i w:val="0"/>
          <w:iCs w:val="0"/>
          <w:color w:val="auto"/>
          <w:sz w:val="22"/>
          <w:szCs w:val="22"/>
        </w:rPr>
      </w:pPr>
      <w:r w:rsidRPr="00DF1DB1">
        <w:rPr>
          <w:rFonts w:ascii="Arial" w:hAnsi="Arial" w:cs="Arial"/>
          <w:b w:val="0"/>
          <w:bCs w:val="0"/>
          <w:i w:val="0"/>
          <w:iCs w:val="0"/>
          <w:color w:val="auto"/>
          <w:sz w:val="22"/>
          <w:szCs w:val="22"/>
        </w:rPr>
        <w:t>Complete a</w:t>
      </w:r>
      <w:r w:rsidR="008D047B" w:rsidRPr="00DF1DB1">
        <w:rPr>
          <w:rFonts w:ascii="Arial" w:hAnsi="Arial" w:cs="Arial"/>
          <w:b w:val="0"/>
          <w:bCs w:val="0"/>
          <w:i w:val="0"/>
          <w:iCs w:val="0"/>
          <w:color w:val="auto"/>
          <w:sz w:val="22"/>
          <w:szCs w:val="22"/>
        </w:rPr>
        <w:t xml:space="preserve">n Office of </w:t>
      </w:r>
      <w:r w:rsidR="00AB509B" w:rsidRPr="00DF1DB1">
        <w:rPr>
          <w:rFonts w:ascii="Arial" w:hAnsi="Arial" w:cs="Arial"/>
          <w:b w:val="0"/>
          <w:bCs w:val="0"/>
          <w:i w:val="0"/>
          <w:iCs w:val="0"/>
          <w:color w:val="auto"/>
          <w:sz w:val="22"/>
          <w:szCs w:val="22"/>
        </w:rPr>
        <w:t xml:space="preserve">Information </w:t>
      </w:r>
      <w:r w:rsidR="008D047B" w:rsidRPr="00DF1DB1">
        <w:rPr>
          <w:rFonts w:ascii="Arial" w:hAnsi="Arial" w:cs="Arial"/>
          <w:b w:val="0"/>
          <w:bCs w:val="0"/>
          <w:i w:val="0"/>
          <w:iCs w:val="0"/>
          <w:color w:val="auto"/>
          <w:sz w:val="22"/>
          <w:szCs w:val="22"/>
        </w:rPr>
        <w:t>Security (OIS)</w:t>
      </w:r>
      <w:r w:rsidR="003878EC" w:rsidRPr="00DF1DB1">
        <w:rPr>
          <w:rFonts w:ascii="Arial" w:hAnsi="Arial" w:cs="Arial"/>
          <w:b w:val="0"/>
          <w:bCs w:val="0"/>
          <w:i w:val="0"/>
          <w:iCs w:val="0"/>
          <w:color w:val="auto"/>
          <w:sz w:val="22"/>
          <w:szCs w:val="22"/>
        </w:rPr>
        <w:t xml:space="preserve"> security </w:t>
      </w:r>
      <w:r w:rsidRPr="00DF1DB1">
        <w:rPr>
          <w:rFonts w:ascii="Arial" w:hAnsi="Arial" w:cs="Arial"/>
          <w:b w:val="0"/>
          <w:bCs w:val="0"/>
          <w:i w:val="0"/>
          <w:iCs w:val="0"/>
          <w:color w:val="auto"/>
          <w:sz w:val="22"/>
          <w:szCs w:val="22"/>
        </w:rPr>
        <w:t>risk assessment</w:t>
      </w:r>
      <w:r w:rsidR="003878EC" w:rsidRPr="00DF1DB1">
        <w:rPr>
          <w:rFonts w:ascii="Arial" w:hAnsi="Arial" w:cs="Arial"/>
          <w:b w:val="0"/>
          <w:bCs w:val="0"/>
          <w:i w:val="0"/>
          <w:iCs w:val="0"/>
          <w:color w:val="auto"/>
          <w:sz w:val="22"/>
          <w:szCs w:val="22"/>
        </w:rPr>
        <w:t xml:space="preserve"> and a</w:t>
      </w:r>
      <w:r w:rsidR="008D047B" w:rsidRPr="00DF1DB1">
        <w:rPr>
          <w:rFonts w:ascii="Arial" w:hAnsi="Arial" w:cs="Arial"/>
          <w:b w:val="0"/>
          <w:bCs w:val="0"/>
          <w:i w:val="0"/>
          <w:iCs w:val="0"/>
          <w:color w:val="auto"/>
          <w:sz w:val="22"/>
          <w:szCs w:val="22"/>
        </w:rPr>
        <w:t>n Office of Privacy and Disclosure (OPD)</w:t>
      </w:r>
      <w:r w:rsidR="003878EC" w:rsidRPr="00DF1DB1">
        <w:rPr>
          <w:rFonts w:ascii="Arial" w:hAnsi="Arial" w:cs="Arial"/>
          <w:b w:val="0"/>
          <w:bCs w:val="0"/>
          <w:i w:val="0"/>
          <w:iCs w:val="0"/>
          <w:color w:val="auto"/>
          <w:sz w:val="22"/>
          <w:szCs w:val="22"/>
        </w:rPr>
        <w:t xml:space="preserve"> privacy assessment </w:t>
      </w:r>
      <w:r w:rsidRPr="00DF1DB1">
        <w:rPr>
          <w:rFonts w:ascii="Arial" w:hAnsi="Arial" w:cs="Arial"/>
          <w:b w:val="0"/>
          <w:bCs w:val="0"/>
          <w:i w:val="0"/>
          <w:iCs w:val="0"/>
          <w:color w:val="auto"/>
          <w:sz w:val="22"/>
          <w:szCs w:val="22"/>
        </w:rPr>
        <w:t>to ensure security, privacy, and confidentiality.</w:t>
      </w:r>
    </w:p>
    <w:p w14:paraId="551B8B32" w14:textId="0FCC53B6" w:rsidR="003A0225" w:rsidRPr="00A74155" w:rsidRDefault="003A0225" w:rsidP="003A0225">
      <w:pPr>
        <w:pStyle w:val="BlockText"/>
        <w:numPr>
          <w:ilvl w:val="0"/>
          <w:numId w:val="18"/>
        </w:numPr>
        <w:spacing w:before="120"/>
        <w:rPr>
          <w:rFonts w:ascii="Arial" w:hAnsi="Arial" w:cs="Arial"/>
          <w:b w:val="0"/>
          <w:bCs w:val="0"/>
          <w:i w:val="0"/>
          <w:iCs w:val="0"/>
          <w:color w:val="000000"/>
          <w:sz w:val="22"/>
          <w:szCs w:val="22"/>
        </w:rPr>
      </w:pPr>
      <w:r w:rsidRPr="00DF1DB1">
        <w:rPr>
          <w:rFonts w:ascii="Arial" w:hAnsi="Arial" w:cs="Arial"/>
          <w:b w:val="0"/>
          <w:bCs w:val="0"/>
          <w:i w:val="0"/>
          <w:iCs w:val="0"/>
          <w:color w:val="auto"/>
          <w:sz w:val="22"/>
          <w:szCs w:val="22"/>
        </w:rPr>
        <w:t xml:space="preserve">Comply with all current laws, regulations, IT security, and risk management </w:t>
      </w:r>
      <w:r w:rsidR="00413B0B">
        <w:rPr>
          <w:rFonts w:ascii="Arial" w:hAnsi="Arial" w:cs="Arial"/>
          <w:b w:val="0"/>
          <w:bCs w:val="0"/>
          <w:i w:val="0"/>
          <w:iCs w:val="0"/>
          <w:color w:val="auto"/>
          <w:sz w:val="22"/>
          <w:szCs w:val="22"/>
        </w:rPr>
        <w:t>guidance</w:t>
      </w:r>
      <w:r w:rsidRPr="00DF1DB1">
        <w:rPr>
          <w:rFonts w:ascii="Arial" w:hAnsi="Arial" w:cs="Arial"/>
          <w:b w:val="0"/>
          <w:bCs w:val="0"/>
          <w:i w:val="0"/>
          <w:iCs w:val="0"/>
          <w:color w:val="auto"/>
          <w:sz w:val="22"/>
          <w:szCs w:val="22"/>
        </w:rPr>
        <w:t xml:space="preserve"> </w:t>
      </w:r>
    </w:p>
    <w:p w14:paraId="1CB7EDA2" w14:textId="77777777" w:rsidR="00B058F2" w:rsidRDefault="00B058F2" w:rsidP="00EB4CE3">
      <w:pPr>
        <w:pStyle w:val="BlockText"/>
        <w:numPr>
          <w:ilvl w:val="0"/>
          <w:numId w:val="18"/>
        </w:numPr>
        <w:spacing w:before="120"/>
        <w:rPr>
          <w:rFonts w:ascii="Arial" w:hAnsi="Arial" w:cs="Arial"/>
          <w:b w:val="0"/>
          <w:bCs w:val="0"/>
          <w:i w:val="0"/>
          <w:iCs w:val="0"/>
          <w:color w:val="auto"/>
          <w:sz w:val="22"/>
          <w:szCs w:val="22"/>
        </w:rPr>
      </w:pPr>
      <w:r w:rsidRPr="00A74155">
        <w:rPr>
          <w:rFonts w:ascii="Arial" w:hAnsi="Arial" w:cs="Arial"/>
          <w:b w:val="0"/>
          <w:bCs w:val="0"/>
          <w:i w:val="0"/>
          <w:iCs w:val="0"/>
          <w:color w:val="000000"/>
          <w:sz w:val="22"/>
          <w:szCs w:val="22"/>
        </w:rPr>
        <w:t xml:space="preserve">Obtain </w:t>
      </w:r>
      <w:r w:rsidR="00A31676" w:rsidRPr="00A74155">
        <w:rPr>
          <w:rFonts w:ascii="Arial" w:hAnsi="Arial" w:cs="Arial"/>
          <w:b w:val="0"/>
          <w:bCs w:val="0"/>
          <w:i w:val="0"/>
          <w:iCs w:val="0"/>
          <w:color w:val="000000"/>
          <w:sz w:val="22"/>
          <w:szCs w:val="22"/>
        </w:rPr>
        <w:t>an</w:t>
      </w:r>
      <w:r w:rsidRPr="00A74155">
        <w:rPr>
          <w:rFonts w:ascii="Arial" w:hAnsi="Arial" w:cs="Arial"/>
          <w:b w:val="0"/>
          <w:bCs w:val="0"/>
          <w:i w:val="0"/>
          <w:iCs w:val="0"/>
          <w:color w:val="000000"/>
          <w:sz w:val="22"/>
          <w:szCs w:val="22"/>
        </w:rPr>
        <w:t xml:space="preserve"> Authority to Operate </w:t>
      </w:r>
      <w:r w:rsidR="00EB4CE3" w:rsidRPr="00A74155">
        <w:rPr>
          <w:rFonts w:ascii="Arial" w:hAnsi="Arial" w:cs="Arial"/>
          <w:b w:val="0"/>
          <w:bCs w:val="0"/>
          <w:i w:val="0"/>
          <w:iCs w:val="0"/>
          <w:color w:val="000000"/>
          <w:sz w:val="22"/>
          <w:szCs w:val="22"/>
        </w:rPr>
        <w:t>(ATO</w:t>
      </w:r>
      <w:r w:rsidR="00EB4CE3" w:rsidRPr="00DF1DB1">
        <w:rPr>
          <w:rFonts w:ascii="Arial" w:hAnsi="Arial" w:cs="Arial"/>
          <w:b w:val="0"/>
          <w:bCs w:val="0"/>
          <w:i w:val="0"/>
          <w:iCs w:val="0"/>
          <w:color w:val="auto"/>
          <w:sz w:val="22"/>
          <w:szCs w:val="22"/>
        </w:rPr>
        <w:t xml:space="preserve">) </w:t>
      </w:r>
      <w:r w:rsidRPr="00DF1DB1">
        <w:rPr>
          <w:rFonts w:ascii="Arial" w:hAnsi="Arial" w:cs="Arial"/>
          <w:b w:val="0"/>
          <w:bCs w:val="0"/>
          <w:i w:val="0"/>
          <w:iCs w:val="0"/>
          <w:color w:val="auto"/>
          <w:sz w:val="22"/>
          <w:szCs w:val="22"/>
        </w:rPr>
        <w:t>prior to implementation in production</w:t>
      </w:r>
      <w:r w:rsidR="00C965A1" w:rsidRPr="00DF1DB1">
        <w:rPr>
          <w:rFonts w:ascii="Arial" w:hAnsi="Arial" w:cs="Arial"/>
          <w:b w:val="0"/>
          <w:bCs w:val="0"/>
          <w:i w:val="0"/>
          <w:iCs w:val="0"/>
          <w:color w:val="auto"/>
          <w:sz w:val="22"/>
          <w:szCs w:val="22"/>
        </w:rPr>
        <w:t>.</w:t>
      </w:r>
    </w:p>
    <w:p w14:paraId="57242BFA" w14:textId="77777777" w:rsidR="000B5F7B" w:rsidRDefault="000B5F7B" w:rsidP="00EB4CE3">
      <w:pPr>
        <w:pStyle w:val="BlockText"/>
        <w:numPr>
          <w:ilvl w:val="0"/>
          <w:numId w:val="18"/>
        </w:numPr>
        <w:spacing w:before="120"/>
        <w:rPr>
          <w:rFonts w:ascii="Arial" w:hAnsi="Arial" w:cs="Arial"/>
          <w:b w:val="0"/>
          <w:bCs w:val="0"/>
          <w:i w:val="0"/>
          <w:iCs w:val="0"/>
          <w:color w:val="auto"/>
          <w:sz w:val="22"/>
          <w:szCs w:val="22"/>
        </w:rPr>
      </w:pPr>
      <w:r>
        <w:rPr>
          <w:rFonts w:ascii="Arial" w:hAnsi="Arial" w:cs="Arial"/>
          <w:b w:val="0"/>
          <w:bCs w:val="0"/>
          <w:i w:val="0"/>
          <w:iCs w:val="0"/>
          <w:color w:val="auto"/>
          <w:sz w:val="22"/>
          <w:szCs w:val="22"/>
        </w:rPr>
        <w:t xml:space="preserve">Adhere to cloud cost savings </w:t>
      </w:r>
      <w:r w:rsidR="00A31676">
        <w:rPr>
          <w:rFonts w:ascii="Arial" w:hAnsi="Arial" w:cs="Arial"/>
          <w:b w:val="0"/>
          <w:bCs w:val="0"/>
          <w:i w:val="0"/>
          <w:iCs w:val="0"/>
          <w:color w:val="auto"/>
          <w:sz w:val="22"/>
          <w:szCs w:val="22"/>
        </w:rPr>
        <w:t>activities</w:t>
      </w:r>
      <w:r w:rsidR="00A33E77">
        <w:rPr>
          <w:rFonts w:ascii="Arial" w:hAnsi="Arial" w:cs="Arial"/>
          <w:b w:val="0"/>
          <w:bCs w:val="0"/>
          <w:i w:val="0"/>
          <w:iCs w:val="0"/>
          <w:color w:val="auto"/>
          <w:sz w:val="22"/>
          <w:szCs w:val="22"/>
        </w:rPr>
        <w:t xml:space="preserve"> such as but not limited to the following:</w:t>
      </w:r>
    </w:p>
    <w:p w14:paraId="21B804A4" w14:textId="77777777" w:rsidR="00DB6452" w:rsidRPr="00DB6452" w:rsidRDefault="00DB6452" w:rsidP="00A33E77">
      <w:pPr>
        <w:pStyle w:val="BlockText"/>
        <w:numPr>
          <w:ilvl w:val="1"/>
          <w:numId w:val="18"/>
        </w:numPr>
        <w:spacing w:before="120"/>
        <w:rPr>
          <w:rFonts w:ascii="Arial" w:hAnsi="Arial" w:cs="Arial"/>
          <w:b w:val="0"/>
          <w:bCs w:val="0"/>
          <w:i w:val="0"/>
          <w:iCs w:val="0"/>
          <w:color w:val="auto"/>
          <w:sz w:val="22"/>
          <w:szCs w:val="22"/>
        </w:rPr>
      </w:pPr>
      <w:r w:rsidRPr="00DB6452">
        <w:rPr>
          <w:rFonts w:ascii="Arial" w:hAnsi="Arial" w:cs="Arial"/>
          <w:b w:val="0"/>
          <w:bCs w:val="0"/>
          <w:i w:val="0"/>
          <w:iCs w:val="0"/>
          <w:color w:val="auto"/>
          <w:sz w:val="22"/>
          <w:szCs w:val="22"/>
        </w:rPr>
        <w:t xml:space="preserve">Cost </w:t>
      </w:r>
      <w:r>
        <w:rPr>
          <w:rFonts w:ascii="Arial" w:hAnsi="Arial" w:cs="Arial"/>
          <w:b w:val="0"/>
          <w:bCs w:val="0"/>
          <w:i w:val="0"/>
          <w:iCs w:val="0"/>
          <w:color w:val="auto"/>
          <w:sz w:val="22"/>
          <w:szCs w:val="22"/>
        </w:rPr>
        <w:t>M</w:t>
      </w:r>
      <w:r w:rsidRPr="00DB6452">
        <w:rPr>
          <w:rFonts w:ascii="Arial" w:hAnsi="Arial" w:cs="Arial"/>
          <w:b w:val="0"/>
          <w:bCs w:val="0"/>
          <w:i w:val="0"/>
          <w:iCs w:val="0"/>
          <w:color w:val="auto"/>
          <w:sz w:val="22"/>
          <w:szCs w:val="22"/>
        </w:rPr>
        <w:t xml:space="preserve">onitoring and Budgeting: </w:t>
      </w:r>
    </w:p>
    <w:p w14:paraId="2B96D3DB" w14:textId="21F6FF21" w:rsidR="00A33E77" w:rsidRPr="00A74155" w:rsidRDefault="00A31676" w:rsidP="00DB6452">
      <w:pPr>
        <w:pStyle w:val="BlockText"/>
        <w:numPr>
          <w:ilvl w:val="2"/>
          <w:numId w:val="18"/>
        </w:numPr>
        <w:spacing w:before="120"/>
        <w:rPr>
          <w:rFonts w:ascii="Arial" w:hAnsi="Arial" w:cs="Arial"/>
          <w:b w:val="0"/>
          <w:bCs w:val="0"/>
          <w:i w:val="0"/>
          <w:iCs w:val="0"/>
          <w:color w:val="000000"/>
          <w:sz w:val="22"/>
          <w:szCs w:val="22"/>
        </w:rPr>
      </w:pPr>
      <w:r>
        <w:rPr>
          <w:rFonts w:ascii="Arial" w:hAnsi="Arial" w:cs="Arial"/>
          <w:b w:val="0"/>
          <w:bCs w:val="0"/>
          <w:i w:val="0"/>
          <w:iCs w:val="0"/>
          <w:color w:val="auto"/>
          <w:sz w:val="22"/>
          <w:szCs w:val="22"/>
        </w:rPr>
        <w:lastRenderedPageBreak/>
        <w:t>Monitor</w:t>
      </w:r>
      <w:r w:rsidR="000B5F7B">
        <w:rPr>
          <w:rFonts w:ascii="Arial" w:hAnsi="Arial" w:cs="Arial"/>
          <w:b w:val="0"/>
          <w:bCs w:val="0"/>
          <w:i w:val="0"/>
          <w:iCs w:val="0"/>
          <w:color w:val="auto"/>
          <w:sz w:val="22"/>
          <w:szCs w:val="22"/>
        </w:rPr>
        <w:t xml:space="preserve"> monthly </w:t>
      </w:r>
      <w:r w:rsidR="0097316C">
        <w:rPr>
          <w:rFonts w:ascii="Arial" w:hAnsi="Arial" w:cs="Arial"/>
          <w:b w:val="0"/>
          <w:bCs w:val="0"/>
          <w:i w:val="0"/>
          <w:iCs w:val="0"/>
          <w:color w:val="auto"/>
          <w:sz w:val="22"/>
          <w:szCs w:val="22"/>
        </w:rPr>
        <w:t>S</w:t>
      </w:r>
      <w:r w:rsidR="000B5F7B">
        <w:rPr>
          <w:rFonts w:ascii="Arial" w:hAnsi="Arial" w:cs="Arial"/>
          <w:b w:val="0"/>
          <w:bCs w:val="0"/>
          <w:i w:val="0"/>
          <w:iCs w:val="0"/>
          <w:color w:val="auto"/>
          <w:sz w:val="22"/>
          <w:szCs w:val="22"/>
        </w:rPr>
        <w:t>ho</w:t>
      </w:r>
      <w:r w:rsidR="00A33E77">
        <w:rPr>
          <w:rFonts w:ascii="Arial" w:hAnsi="Arial" w:cs="Arial"/>
          <w:b w:val="0"/>
          <w:bCs w:val="0"/>
          <w:i w:val="0"/>
          <w:iCs w:val="0"/>
          <w:color w:val="auto"/>
          <w:sz w:val="22"/>
          <w:szCs w:val="22"/>
        </w:rPr>
        <w:t>w</w:t>
      </w:r>
      <w:r w:rsidR="000B5F7B">
        <w:rPr>
          <w:rFonts w:ascii="Arial" w:hAnsi="Arial" w:cs="Arial"/>
          <w:b w:val="0"/>
          <w:bCs w:val="0"/>
          <w:i w:val="0"/>
          <w:iCs w:val="0"/>
          <w:color w:val="auto"/>
          <w:sz w:val="22"/>
          <w:szCs w:val="22"/>
        </w:rPr>
        <w:t xml:space="preserve">back usage and </w:t>
      </w:r>
      <w:r w:rsidR="00A33E77">
        <w:rPr>
          <w:rFonts w:ascii="Arial" w:hAnsi="Arial" w:cs="Arial"/>
          <w:b w:val="0"/>
          <w:bCs w:val="0"/>
          <w:i w:val="0"/>
          <w:iCs w:val="0"/>
          <w:color w:val="auto"/>
          <w:sz w:val="22"/>
          <w:szCs w:val="22"/>
        </w:rPr>
        <w:t xml:space="preserve">cost </w:t>
      </w:r>
      <w:r w:rsidR="000B5F7B">
        <w:rPr>
          <w:rFonts w:ascii="Arial" w:hAnsi="Arial" w:cs="Arial"/>
          <w:b w:val="0"/>
          <w:bCs w:val="0"/>
          <w:i w:val="0"/>
          <w:iCs w:val="0"/>
          <w:color w:val="auto"/>
          <w:sz w:val="22"/>
          <w:szCs w:val="22"/>
        </w:rPr>
        <w:t>analysis reports and dashboards</w:t>
      </w:r>
      <w:r w:rsidR="00A33E77">
        <w:rPr>
          <w:rFonts w:ascii="Arial" w:hAnsi="Arial" w:cs="Arial"/>
          <w:b w:val="0"/>
          <w:bCs w:val="0"/>
          <w:i w:val="0"/>
          <w:iCs w:val="0"/>
          <w:color w:val="auto"/>
          <w:sz w:val="22"/>
          <w:szCs w:val="22"/>
        </w:rPr>
        <w:t xml:space="preserve">. </w:t>
      </w:r>
      <w:r w:rsidR="00A33E77" w:rsidRPr="00A74155">
        <w:rPr>
          <w:b w:val="0"/>
          <w:bCs w:val="0"/>
          <w:i w:val="0"/>
          <w:iCs w:val="0"/>
          <w:color w:val="000000"/>
        </w:rPr>
        <w:t>Cloud Usage and Showback Reports</w:t>
      </w:r>
      <w:r w:rsidR="00A33E77" w:rsidRPr="00A74155">
        <w:rPr>
          <w:color w:val="000000"/>
        </w:rPr>
        <w:t xml:space="preserve"> </w:t>
      </w:r>
    </w:p>
    <w:p w14:paraId="544A4EF3" w14:textId="0D18D7B3" w:rsidR="00DB6452" w:rsidRPr="00DB6452" w:rsidRDefault="00DB6452" w:rsidP="00DB6452">
      <w:pPr>
        <w:pStyle w:val="BlockText"/>
        <w:numPr>
          <w:ilvl w:val="2"/>
          <w:numId w:val="18"/>
        </w:numPr>
        <w:spacing w:before="120"/>
        <w:rPr>
          <w:rFonts w:ascii="Arial" w:hAnsi="Arial" w:cs="Arial"/>
          <w:b w:val="0"/>
          <w:bCs w:val="0"/>
          <w:i w:val="0"/>
          <w:iCs w:val="0"/>
          <w:color w:val="auto"/>
          <w:sz w:val="22"/>
          <w:szCs w:val="22"/>
        </w:rPr>
      </w:pPr>
      <w:r w:rsidRPr="00DB6452">
        <w:rPr>
          <w:rFonts w:ascii="Arial" w:hAnsi="Arial" w:cs="Arial"/>
          <w:b w:val="0"/>
          <w:bCs w:val="0"/>
          <w:i w:val="0"/>
          <w:iCs w:val="0"/>
          <w:color w:val="auto"/>
          <w:sz w:val="22"/>
          <w:szCs w:val="22"/>
        </w:rPr>
        <w:t>Provide yearly estimates via SSA’s control process</w:t>
      </w:r>
      <w:r w:rsidR="00F0753B">
        <w:rPr>
          <w:rFonts w:ascii="Arial" w:hAnsi="Arial" w:cs="Arial"/>
          <w:b w:val="0"/>
          <w:bCs w:val="0"/>
          <w:i w:val="0"/>
          <w:iCs w:val="0"/>
          <w:color w:val="auto"/>
          <w:sz w:val="22"/>
          <w:szCs w:val="22"/>
        </w:rPr>
        <w:t xml:space="preserve"> and maintain active cost center approvers</w:t>
      </w:r>
      <w:r>
        <w:rPr>
          <w:rFonts w:ascii="Arial" w:hAnsi="Arial" w:cs="Arial"/>
          <w:b w:val="0"/>
          <w:bCs w:val="0"/>
          <w:i w:val="0"/>
          <w:iCs w:val="0"/>
          <w:color w:val="auto"/>
          <w:sz w:val="22"/>
          <w:szCs w:val="22"/>
        </w:rPr>
        <w:t xml:space="preserve">. </w:t>
      </w:r>
      <w:r w:rsidRPr="00A74155">
        <w:rPr>
          <w:b w:val="0"/>
          <w:bCs w:val="0"/>
          <w:i w:val="0"/>
          <w:iCs w:val="0"/>
          <w:color w:val="000000"/>
        </w:rPr>
        <w:t>Annual Estimate Summary</w:t>
      </w:r>
    </w:p>
    <w:p w14:paraId="41C3AAAD" w14:textId="6FA9638A" w:rsidR="00A33E77" w:rsidRDefault="00C26012" w:rsidP="00A33E77">
      <w:pPr>
        <w:pStyle w:val="BlockText"/>
        <w:numPr>
          <w:ilvl w:val="1"/>
          <w:numId w:val="18"/>
        </w:numPr>
        <w:spacing w:before="120"/>
        <w:rPr>
          <w:rFonts w:ascii="Arial" w:hAnsi="Arial" w:cs="Arial"/>
          <w:b w:val="0"/>
          <w:bCs w:val="0"/>
          <w:i w:val="0"/>
          <w:iCs w:val="0"/>
          <w:color w:val="auto"/>
          <w:sz w:val="22"/>
          <w:szCs w:val="22"/>
        </w:rPr>
      </w:pPr>
      <w:r>
        <w:rPr>
          <w:rFonts w:ascii="Arial" w:hAnsi="Arial" w:cs="Arial"/>
          <w:b w:val="0"/>
          <w:bCs w:val="0"/>
          <w:i w:val="0"/>
          <w:iCs w:val="0"/>
          <w:color w:val="auto"/>
          <w:sz w:val="22"/>
          <w:szCs w:val="22"/>
        </w:rPr>
        <w:t>Continually</w:t>
      </w:r>
      <w:r w:rsidR="00017FC3">
        <w:rPr>
          <w:rFonts w:ascii="Arial" w:hAnsi="Arial" w:cs="Arial"/>
          <w:b w:val="0"/>
          <w:bCs w:val="0"/>
          <w:i w:val="0"/>
          <w:iCs w:val="0"/>
          <w:color w:val="auto"/>
          <w:sz w:val="22"/>
          <w:szCs w:val="22"/>
        </w:rPr>
        <w:t xml:space="preserve"> review</w:t>
      </w:r>
      <w:r>
        <w:rPr>
          <w:rFonts w:ascii="Arial" w:hAnsi="Arial" w:cs="Arial"/>
          <w:b w:val="0"/>
          <w:bCs w:val="0"/>
          <w:i w:val="0"/>
          <w:iCs w:val="0"/>
          <w:color w:val="auto"/>
          <w:sz w:val="22"/>
          <w:szCs w:val="22"/>
        </w:rPr>
        <w:t xml:space="preserve"> </w:t>
      </w:r>
      <w:r w:rsidR="00F55B9B">
        <w:rPr>
          <w:rFonts w:ascii="Arial" w:hAnsi="Arial" w:cs="Arial"/>
          <w:b w:val="0"/>
          <w:bCs w:val="0"/>
          <w:i w:val="0"/>
          <w:iCs w:val="0"/>
          <w:color w:val="auto"/>
          <w:sz w:val="22"/>
          <w:szCs w:val="22"/>
        </w:rPr>
        <w:t xml:space="preserve">optimization dashboards and implement </w:t>
      </w:r>
      <w:r w:rsidR="00A33E77">
        <w:rPr>
          <w:rFonts w:ascii="Arial" w:hAnsi="Arial" w:cs="Arial"/>
          <w:b w:val="0"/>
          <w:bCs w:val="0"/>
          <w:i w:val="0"/>
          <w:iCs w:val="0"/>
          <w:color w:val="auto"/>
          <w:sz w:val="22"/>
          <w:szCs w:val="22"/>
        </w:rPr>
        <w:t xml:space="preserve">rightsizing recommendations for </w:t>
      </w:r>
      <w:r w:rsidR="00F55B9B">
        <w:rPr>
          <w:rFonts w:ascii="Arial" w:hAnsi="Arial" w:cs="Arial"/>
          <w:b w:val="0"/>
          <w:bCs w:val="0"/>
          <w:i w:val="0"/>
          <w:iCs w:val="0"/>
          <w:color w:val="auto"/>
          <w:sz w:val="22"/>
          <w:szCs w:val="22"/>
        </w:rPr>
        <w:t xml:space="preserve">low-utilized instances. </w:t>
      </w:r>
      <w:r w:rsidR="001529D1" w:rsidRPr="00A74155">
        <w:rPr>
          <w:b w:val="0"/>
          <w:bCs w:val="0"/>
          <w:i w:val="0"/>
          <w:iCs w:val="0"/>
          <w:color w:val="000000"/>
        </w:rPr>
        <w:t>Cloud Optimization Dashboards</w:t>
      </w:r>
    </w:p>
    <w:p w14:paraId="0A7785FE" w14:textId="77777777" w:rsidR="00F55B9B" w:rsidRDefault="00B35CF5" w:rsidP="00F55B9B">
      <w:pPr>
        <w:pStyle w:val="BlockText"/>
        <w:numPr>
          <w:ilvl w:val="1"/>
          <w:numId w:val="18"/>
        </w:numPr>
        <w:spacing w:before="120"/>
        <w:rPr>
          <w:rFonts w:ascii="Arial" w:hAnsi="Arial" w:cs="Arial"/>
          <w:b w:val="0"/>
          <w:bCs w:val="0"/>
          <w:i w:val="0"/>
          <w:iCs w:val="0"/>
          <w:color w:val="auto"/>
          <w:sz w:val="22"/>
          <w:szCs w:val="22"/>
        </w:rPr>
      </w:pPr>
      <w:r>
        <w:rPr>
          <w:rFonts w:ascii="Arial" w:hAnsi="Arial" w:cs="Arial"/>
          <w:b w:val="0"/>
          <w:bCs w:val="0"/>
          <w:i w:val="0"/>
          <w:iCs w:val="0"/>
          <w:color w:val="auto"/>
          <w:sz w:val="22"/>
          <w:szCs w:val="22"/>
        </w:rPr>
        <w:t>Manage and follow</w:t>
      </w:r>
      <w:r w:rsidR="00A33E77">
        <w:rPr>
          <w:rFonts w:ascii="Arial" w:hAnsi="Arial" w:cs="Arial"/>
          <w:b w:val="0"/>
          <w:bCs w:val="0"/>
          <w:i w:val="0"/>
          <w:iCs w:val="0"/>
          <w:color w:val="auto"/>
          <w:sz w:val="22"/>
          <w:szCs w:val="22"/>
        </w:rPr>
        <w:t xml:space="preserve"> </w:t>
      </w:r>
      <w:r w:rsidR="00F55B9B">
        <w:rPr>
          <w:rFonts w:ascii="Arial" w:hAnsi="Arial" w:cs="Arial"/>
          <w:b w:val="0"/>
          <w:bCs w:val="0"/>
          <w:i w:val="0"/>
          <w:iCs w:val="0"/>
          <w:color w:val="auto"/>
          <w:sz w:val="22"/>
          <w:szCs w:val="22"/>
        </w:rPr>
        <w:t xml:space="preserve">the </w:t>
      </w:r>
      <w:r w:rsidR="007C5841">
        <w:rPr>
          <w:rFonts w:ascii="Arial" w:hAnsi="Arial" w:cs="Arial"/>
          <w:b w:val="0"/>
          <w:bCs w:val="0"/>
          <w:i w:val="0"/>
          <w:iCs w:val="0"/>
          <w:color w:val="auto"/>
          <w:sz w:val="22"/>
          <w:szCs w:val="22"/>
        </w:rPr>
        <w:t xml:space="preserve">established </w:t>
      </w:r>
      <w:r w:rsidR="00A33E77">
        <w:rPr>
          <w:rFonts w:ascii="Arial" w:hAnsi="Arial" w:cs="Arial"/>
          <w:b w:val="0"/>
          <w:bCs w:val="0"/>
          <w:i w:val="0"/>
          <w:iCs w:val="0"/>
          <w:color w:val="auto"/>
          <w:sz w:val="22"/>
          <w:szCs w:val="22"/>
        </w:rPr>
        <w:t xml:space="preserve">instance shutdown windows for </w:t>
      </w:r>
      <w:r>
        <w:rPr>
          <w:rFonts w:ascii="Arial" w:hAnsi="Arial" w:cs="Arial"/>
          <w:b w:val="0"/>
          <w:bCs w:val="0"/>
          <w:i w:val="0"/>
          <w:iCs w:val="0"/>
          <w:color w:val="auto"/>
          <w:sz w:val="22"/>
          <w:szCs w:val="22"/>
        </w:rPr>
        <w:t>‘C</w:t>
      </w:r>
      <w:r w:rsidR="00A33E77">
        <w:rPr>
          <w:rFonts w:ascii="Arial" w:hAnsi="Arial" w:cs="Arial"/>
          <w:b w:val="0"/>
          <w:bCs w:val="0"/>
          <w:i w:val="0"/>
          <w:iCs w:val="0"/>
          <w:color w:val="auto"/>
          <w:sz w:val="22"/>
          <w:szCs w:val="22"/>
        </w:rPr>
        <w:t xml:space="preserve">loud </w:t>
      </w:r>
      <w:r>
        <w:rPr>
          <w:rFonts w:ascii="Arial" w:hAnsi="Arial" w:cs="Arial"/>
          <w:b w:val="0"/>
          <w:bCs w:val="0"/>
          <w:i w:val="0"/>
          <w:iCs w:val="0"/>
          <w:color w:val="auto"/>
          <w:sz w:val="22"/>
          <w:szCs w:val="22"/>
        </w:rPr>
        <w:t>T</w:t>
      </w:r>
      <w:r w:rsidR="00A33E77">
        <w:rPr>
          <w:rFonts w:ascii="Arial" w:hAnsi="Arial" w:cs="Arial"/>
          <w:b w:val="0"/>
          <w:bCs w:val="0"/>
          <w:i w:val="0"/>
          <w:iCs w:val="0"/>
          <w:color w:val="auto"/>
          <w:sz w:val="22"/>
          <w:szCs w:val="22"/>
        </w:rPr>
        <w:t xml:space="preserve">est </w:t>
      </w:r>
      <w:r>
        <w:rPr>
          <w:rFonts w:ascii="Arial" w:hAnsi="Arial" w:cs="Arial"/>
          <w:b w:val="0"/>
          <w:bCs w:val="0"/>
          <w:i w:val="0"/>
          <w:iCs w:val="0"/>
          <w:color w:val="auto"/>
          <w:sz w:val="22"/>
          <w:szCs w:val="22"/>
        </w:rPr>
        <w:t>A</w:t>
      </w:r>
      <w:r w:rsidR="00A33E77">
        <w:rPr>
          <w:rFonts w:ascii="Arial" w:hAnsi="Arial" w:cs="Arial"/>
          <w:b w:val="0"/>
          <w:bCs w:val="0"/>
          <w:i w:val="0"/>
          <w:iCs w:val="0"/>
          <w:color w:val="auto"/>
          <w:sz w:val="22"/>
          <w:szCs w:val="22"/>
        </w:rPr>
        <w:t>ccounts</w:t>
      </w:r>
      <w:r>
        <w:rPr>
          <w:rFonts w:ascii="Arial" w:hAnsi="Arial" w:cs="Arial"/>
          <w:b w:val="0"/>
          <w:bCs w:val="0"/>
          <w:i w:val="0"/>
          <w:iCs w:val="0"/>
          <w:color w:val="auto"/>
          <w:sz w:val="22"/>
          <w:szCs w:val="22"/>
        </w:rPr>
        <w:t>’</w:t>
      </w:r>
      <w:r w:rsidR="007C5841">
        <w:rPr>
          <w:rFonts w:ascii="Arial" w:hAnsi="Arial" w:cs="Arial"/>
          <w:b w:val="0"/>
          <w:bCs w:val="0"/>
          <w:i w:val="0"/>
          <w:iCs w:val="0"/>
          <w:color w:val="auto"/>
          <w:sz w:val="22"/>
          <w:szCs w:val="22"/>
        </w:rPr>
        <w:t>.</w:t>
      </w:r>
      <w:r w:rsidR="00F55B9B">
        <w:rPr>
          <w:rFonts w:ascii="Arial" w:hAnsi="Arial" w:cs="Arial"/>
          <w:b w:val="0"/>
          <w:bCs w:val="0"/>
          <w:i w:val="0"/>
          <w:iCs w:val="0"/>
          <w:color w:val="auto"/>
          <w:sz w:val="22"/>
          <w:szCs w:val="22"/>
        </w:rPr>
        <w:t xml:space="preserve"> </w:t>
      </w:r>
    </w:p>
    <w:p w14:paraId="265C1E44" w14:textId="77777777" w:rsidR="0028435E" w:rsidRDefault="00F55B9B" w:rsidP="0028435E">
      <w:pPr>
        <w:pStyle w:val="BlockText"/>
        <w:numPr>
          <w:ilvl w:val="2"/>
          <w:numId w:val="18"/>
        </w:numPr>
        <w:spacing w:before="120"/>
        <w:rPr>
          <w:rFonts w:ascii="Arial" w:hAnsi="Arial" w:cs="Arial"/>
          <w:b w:val="0"/>
          <w:bCs w:val="0"/>
          <w:i w:val="0"/>
          <w:iCs w:val="0"/>
          <w:color w:val="auto"/>
          <w:sz w:val="22"/>
          <w:szCs w:val="22"/>
        </w:rPr>
      </w:pPr>
      <w:r w:rsidRPr="00F55B9B">
        <w:rPr>
          <w:rFonts w:ascii="Arial" w:hAnsi="Arial" w:cs="Arial"/>
          <w:b w:val="0"/>
          <w:bCs w:val="0"/>
          <w:i w:val="0"/>
          <w:iCs w:val="0"/>
          <w:color w:val="auto"/>
          <w:sz w:val="22"/>
          <w:szCs w:val="22"/>
        </w:rPr>
        <w:t>A</w:t>
      </w:r>
      <w:r w:rsidR="007C5841" w:rsidRPr="00F55B9B">
        <w:rPr>
          <w:rFonts w:ascii="Arial" w:hAnsi="Arial" w:cs="Arial"/>
          <w:b w:val="0"/>
          <w:bCs w:val="0"/>
          <w:i w:val="0"/>
          <w:iCs w:val="0"/>
          <w:color w:val="auto"/>
          <w:sz w:val="22"/>
          <w:szCs w:val="22"/>
        </w:rPr>
        <w:t xml:space="preserve">ll </w:t>
      </w:r>
      <w:r w:rsidR="00872618">
        <w:rPr>
          <w:rFonts w:ascii="Arial" w:hAnsi="Arial" w:cs="Arial"/>
          <w:b w:val="0"/>
          <w:bCs w:val="0"/>
          <w:i w:val="0"/>
          <w:iCs w:val="0"/>
          <w:color w:val="auto"/>
          <w:sz w:val="22"/>
          <w:szCs w:val="22"/>
        </w:rPr>
        <w:t xml:space="preserve">Cloud </w:t>
      </w:r>
      <w:r w:rsidR="007C5841" w:rsidRPr="00F55B9B">
        <w:rPr>
          <w:rFonts w:ascii="Arial" w:hAnsi="Arial" w:cs="Arial"/>
          <w:b w:val="0"/>
          <w:bCs w:val="0"/>
          <w:i w:val="0"/>
          <w:iCs w:val="0"/>
          <w:color w:val="auto"/>
          <w:sz w:val="22"/>
          <w:szCs w:val="22"/>
        </w:rPr>
        <w:t>Tests Account instances must be shutdown</w:t>
      </w:r>
      <w:r w:rsidR="00FD510C" w:rsidRPr="00F55B9B">
        <w:rPr>
          <w:rFonts w:ascii="Arial" w:hAnsi="Arial" w:cs="Arial"/>
          <w:b w:val="0"/>
          <w:bCs w:val="0"/>
          <w:i w:val="0"/>
          <w:iCs w:val="0"/>
          <w:color w:val="auto"/>
          <w:sz w:val="22"/>
          <w:szCs w:val="22"/>
        </w:rPr>
        <w:t xml:space="preserve"> 7 days a week from the hours of </w:t>
      </w:r>
      <w:r w:rsidR="007C5841" w:rsidRPr="00F55B9B">
        <w:rPr>
          <w:rFonts w:ascii="Arial" w:hAnsi="Arial" w:cs="Arial"/>
          <w:b w:val="0"/>
          <w:bCs w:val="0"/>
          <w:i w:val="0"/>
          <w:iCs w:val="0"/>
          <w:color w:val="auto"/>
          <w:sz w:val="22"/>
          <w:szCs w:val="22"/>
        </w:rPr>
        <w:t>12</w:t>
      </w:r>
      <w:r w:rsidR="00A33E77" w:rsidRPr="00F55B9B">
        <w:rPr>
          <w:rFonts w:ascii="Arial" w:hAnsi="Arial" w:cs="Arial"/>
          <w:b w:val="0"/>
          <w:bCs w:val="0"/>
          <w:i w:val="0"/>
          <w:iCs w:val="0"/>
          <w:color w:val="auto"/>
          <w:sz w:val="22"/>
          <w:szCs w:val="22"/>
        </w:rPr>
        <w:t>:30am to 4:30am</w:t>
      </w:r>
      <w:r w:rsidR="00FD510C" w:rsidRPr="00F55B9B">
        <w:rPr>
          <w:rFonts w:ascii="Arial" w:hAnsi="Arial" w:cs="Arial"/>
          <w:b w:val="0"/>
          <w:bCs w:val="0"/>
          <w:i w:val="0"/>
          <w:iCs w:val="0"/>
          <w:color w:val="auto"/>
          <w:sz w:val="22"/>
          <w:szCs w:val="22"/>
        </w:rPr>
        <w:t>.</w:t>
      </w:r>
      <w:r w:rsidR="00DD66A4" w:rsidRPr="00F55B9B">
        <w:rPr>
          <w:rFonts w:ascii="Arial" w:hAnsi="Arial" w:cs="Arial"/>
          <w:b w:val="0"/>
          <w:bCs w:val="0"/>
          <w:i w:val="0"/>
          <w:iCs w:val="0"/>
          <w:color w:val="auto"/>
          <w:sz w:val="22"/>
          <w:szCs w:val="22"/>
        </w:rPr>
        <w:t xml:space="preserve"> In addition, project teams should evaluate i</w:t>
      </w:r>
      <w:r w:rsidR="007C5841" w:rsidRPr="00F55B9B">
        <w:rPr>
          <w:rFonts w:ascii="Arial" w:hAnsi="Arial" w:cs="Arial"/>
          <w:b w:val="0"/>
          <w:bCs w:val="0"/>
          <w:i w:val="0"/>
          <w:iCs w:val="0"/>
          <w:color w:val="auto"/>
          <w:sz w:val="22"/>
          <w:szCs w:val="22"/>
        </w:rPr>
        <w:t>f the established timeframe</w:t>
      </w:r>
      <w:r w:rsidR="00DD66A4" w:rsidRPr="00F55B9B">
        <w:rPr>
          <w:rFonts w:ascii="Arial" w:hAnsi="Arial" w:cs="Arial"/>
          <w:b w:val="0"/>
          <w:bCs w:val="0"/>
          <w:i w:val="0"/>
          <w:iCs w:val="0"/>
          <w:color w:val="auto"/>
          <w:sz w:val="22"/>
          <w:szCs w:val="22"/>
        </w:rPr>
        <w:t xml:space="preserve"> can be </w:t>
      </w:r>
      <w:r w:rsidR="001529D1">
        <w:rPr>
          <w:rFonts w:ascii="Arial" w:hAnsi="Arial" w:cs="Arial"/>
          <w:b w:val="0"/>
          <w:bCs w:val="0"/>
          <w:i w:val="0"/>
          <w:iCs w:val="0"/>
          <w:color w:val="auto"/>
          <w:sz w:val="22"/>
          <w:szCs w:val="22"/>
        </w:rPr>
        <w:t>expanded to increase their cost savings capabilities</w:t>
      </w:r>
      <w:r w:rsidR="00DD66A4" w:rsidRPr="00F55B9B">
        <w:rPr>
          <w:rFonts w:ascii="Arial" w:hAnsi="Arial" w:cs="Arial"/>
          <w:b w:val="0"/>
          <w:bCs w:val="0"/>
          <w:i w:val="0"/>
          <w:iCs w:val="0"/>
          <w:color w:val="auto"/>
          <w:sz w:val="22"/>
          <w:szCs w:val="22"/>
        </w:rPr>
        <w:t xml:space="preserve">. If project teams </w:t>
      </w:r>
      <w:r w:rsidR="00A31676" w:rsidRPr="00F55B9B">
        <w:rPr>
          <w:rFonts w:ascii="Arial" w:hAnsi="Arial" w:cs="Arial"/>
          <w:b w:val="0"/>
          <w:bCs w:val="0"/>
          <w:i w:val="0"/>
          <w:iCs w:val="0"/>
          <w:color w:val="auto"/>
          <w:sz w:val="22"/>
          <w:szCs w:val="22"/>
        </w:rPr>
        <w:t>determine</w:t>
      </w:r>
      <w:r w:rsidR="00DD66A4" w:rsidRPr="00F55B9B">
        <w:rPr>
          <w:rFonts w:ascii="Arial" w:hAnsi="Arial" w:cs="Arial"/>
          <w:b w:val="0"/>
          <w:bCs w:val="0"/>
          <w:i w:val="0"/>
          <w:iCs w:val="0"/>
          <w:color w:val="auto"/>
          <w:sz w:val="22"/>
          <w:szCs w:val="22"/>
        </w:rPr>
        <w:t xml:space="preserve"> they can expand the shutdown window beyond the 12:30am to 4:30am timeframe they should do so</w:t>
      </w:r>
      <w:r w:rsidR="007C5841" w:rsidRPr="00F55B9B">
        <w:rPr>
          <w:rFonts w:ascii="Arial" w:hAnsi="Arial" w:cs="Arial"/>
          <w:b w:val="0"/>
          <w:bCs w:val="0"/>
          <w:i w:val="0"/>
          <w:iCs w:val="0"/>
          <w:color w:val="auto"/>
          <w:sz w:val="22"/>
          <w:szCs w:val="22"/>
        </w:rPr>
        <w:t xml:space="preserve">. </w:t>
      </w:r>
    </w:p>
    <w:p w14:paraId="3701EB00" w14:textId="61A6A07C" w:rsidR="00B058F2" w:rsidRPr="0028435E" w:rsidRDefault="00017FC3" w:rsidP="0028435E">
      <w:pPr>
        <w:pStyle w:val="BlockText"/>
        <w:numPr>
          <w:ilvl w:val="2"/>
          <w:numId w:val="18"/>
        </w:numPr>
        <w:spacing w:before="120"/>
        <w:rPr>
          <w:rFonts w:ascii="Arial" w:hAnsi="Arial" w:cs="Arial"/>
          <w:b w:val="0"/>
          <w:bCs w:val="0"/>
          <w:i w:val="0"/>
          <w:iCs w:val="0"/>
          <w:color w:val="auto"/>
          <w:sz w:val="22"/>
          <w:szCs w:val="22"/>
        </w:rPr>
      </w:pPr>
      <w:r w:rsidRPr="0028435E">
        <w:rPr>
          <w:rFonts w:ascii="Arial" w:hAnsi="Arial" w:cs="Arial"/>
          <w:b w:val="0"/>
          <w:bCs w:val="0"/>
          <w:i w:val="0"/>
          <w:iCs w:val="0"/>
          <w:color w:val="auto"/>
          <w:sz w:val="22"/>
          <w:szCs w:val="22"/>
        </w:rPr>
        <w:t>If cloud customers need to opt out of the approved shutdown window, they should submit an exception form to obtain approval. Exceptions can be submitted here.</w:t>
      </w:r>
      <w:r w:rsidR="0028435E" w:rsidRPr="00492841">
        <w:rPr>
          <w:rFonts w:ascii="Calibri" w:hAnsi="Calibri" w:cs="Calibri"/>
          <w:b w:val="0"/>
          <w:bCs w:val="0"/>
          <w:i w:val="0"/>
          <w:iCs w:val="0"/>
          <w:sz w:val="22"/>
          <w:szCs w:val="22"/>
        </w:rPr>
        <w:t xml:space="preserve"> </w:t>
      </w:r>
      <w:r w:rsidR="0028435E" w:rsidRPr="00A74155">
        <w:rPr>
          <w:rFonts w:ascii="Calibri" w:hAnsi="Calibri" w:cs="Calibri"/>
          <w:b w:val="0"/>
          <w:bCs w:val="0"/>
          <w:i w:val="0"/>
          <w:iCs w:val="0"/>
          <w:color w:val="000000"/>
          <w:sz w:val="22"/>
          <w:szCs w:val="22"/>
        </w:rPr>
        <w:t>EC2 Shutdown Exception</w:t>
      </w:r>
    </w:p>
    <w:p w14:paraId="5FA11FBD" w14:textId="66FF3F11" w:rsidR="00DE5D1E" w:rsidRPr="00DE5D1E" w:rsidRDefault="00DE5D1E" w:rsidP="00DE5D1E">
      <w:pPr>
        <w:pStyle w:val="BlockText"/>
        <w:spacing w:before="120"/>
        <w:ind w:left="1080"/>
        <w:rPr>
          <w:rFonts w:ascii="Arial" w:hAnsi="Arial" w:cs="Arial"/>
          <w:b w:val="0"/>
          <w:bCs w:val="0"/>
          <w:color w:val="auto"/>
          <w:sz w:val="22"/>
          <w:szCs w:val="22"/>
        </w:rPr>
      </w:pPr>
      <w:r w:rsidRPr="00DE5D1E">
        <w:rPr>
          <w:rFonts w:ascii="Arial" w:hAnsi="Arial" w:cs="Arial"/>
          <w:b w:val="0"/>
          <w:bCs w:val="0"/>
          <w:color w:val="auto"/>
          <w:sz w:val="22"/>
          <w:szCs w:val="22"/>
        </w:rPr>
        <w:t xml:space="preserve">Optional: Cloud Customers can use the </w:t>
      </w:r>
      <w:r>
        <w:rPr>
          <w:rFonts w:ascii="Arial" w:hAnsi="Arial" w:cs="Arial"/>
          <w:b w:val="0"/>
          <w:bCs w:val="0"/>
          <w:color w:val="auto"/>
          <w:sz w:val="22"/>
          <w:szCs w:val="22"/>
        </w:rPr>
        <w:t>‘</w:t>
      </w:r>
      <w:r w:rsidRPr="00DE5D1E">
        <w:rPr>
          <w:rFonts w:ascii="Arial" w:hAnsi="Arial" w:cs="Arial"/>
          <w:color w:val="auto"/>
          <w:sz w:val="22"/>
          <w:szCs w:val="22"/>
        </w:rPr>
        <w:t xml:space="preserve">Instance Parking with </w:t>
      </w:r>
      <w:proofErr w:type="spellStart"/>
      <w:r w:rsidRPr="00DE5D1E">
        <w:rPr>
          <w:rFonts w:ascii="Arial" w:hAnsi="Arial" w:cs="Arial"/>
          <w:color w:val="auto"/>
          <w:sz w:val="22"/>
          <w:szCs w:val="22"/>
        </w:rPr>
        <w:t>Turbonomic</w:t>
      </w:r>
      <w:proofErr w:type="spellEnd"/>
      <w:r w:rsidRPr="00DE5D1E">
        <w:rPr>
          <w:rFonts w:ascii="Arial" w:hAnsi="Arial" w:cs="Arial"/>
          <w:color w:val="auto"/>
          <w:sz w:val="22"/>
          <w:szCs w:val="22"/>
        </w:rPr>
        <w:t>’</w:t>
      </w:r>
      <w:r>
        <w:rPr>
          <w:rFonts w:ascii="Arial" w:hAnsi="Arial" w:cs="Arial"/>
          <w:b w:val="0"/>
          <w:bCs w:val="0"/>
          <w:color w:val="auto"/>
          <w:sz w:val="22"/>
          <w:szCs w:val="22"/>
        </w:rPr>
        <w:t xml:space="preserve"> </w:t>
      </w:r>
      <w:r w:rsidRPr="00DE5D1E">
        <w:rPr>
          <w:rFonts w:ascii="Arial" w:hAnsi="Arial" w:cs="Arial"/>
          <w:b w:val="0"/>
          <w:bCs w:val="0"/>
          <w:color w:val="auto"/>
          <w:sz w:val="22"/>
          <w:szCs w:val="22"/>
        </w:rPr>
        <w:t>feature to assist with their shutdown and start up activ</w:t>
      </w:r>
      <w:r w:rsidR="00894F9A">
        <w:rPr>
          <w:rFonts w:ascii="Arial" w:hAnsi="Arial" w:cs="Arial"/>
          <w:b w:val="0"/>
          <w:bCs w:val="0"/>
          <w:color w:val="auto"/>
          <w:sz w:val="22"/>
          <w:szCs w:val="22"/>
        </w:rPr>
        <w:t>iti</w:t>
      </w:r>
      <w:r w:rsidRPr="00DE5D1E">
        <w:rPr>
          <w:rFonts w:ascii="Arial" w:hAnsi="Arial" w:cs="Arial"/>
          <w:b w:val="0"/>
          <w:bCs w:val="0"/>
          <w:color w:val="auto"/>
          <w:sz w:val="22"/>
          <w:szCs w:val="22"/>
        </w:rPr>
        <w:t xml:space="preserve">es. </w:t>
      </w:r>
    </w:p>
    <w:p w14:paraId="434B6D1A" w14:textId="77777777" w:rsidR="00AD5384" w:rsidRPr="001B370D" w:rsidRDefault="00AD5384" w:rsidP="00254C82">
      <w:pPr>
        <w:numPr>
          <w:ilvl w:val="12"/>
          <w:numId w:val="0"/>
        </w:numPr>
        <w:ind w:left="360" w:right="-720"/>
        <w:rPr>
          <w:sz w:val="22"/>
          <w:szCs w:val="22"/>
        </w:rPr>
      </w:pPr>
    </w:p>
    <w:p w14:paraId="3FA55750" w14:textId="77777777" w:rsidR="000A0764" w:rsidRDefault="000A0764" w:rsidP="00BC16E6">
      <w:pPr>
        <w:pStyle w:val="Heading1"/>
        <w:numPr>
          <w:ilvl w:val="0"/>
          <w:numId w:val="1"/>
        </w:numPr>
        <w:tabs>
          <w:tab w:val="clear" w:pos="0"/>
        </w:tabs>
        <w:spacing w:after="120"/>
        <w:rPr>
          <w:sz w:val="22"/>
          <w:szCs w:val="22"/>
        </w:rPr>
      </w:pPr>
      <w:r>
        <w:rPr>
          <w:sz w:val="22"/>
          <w:szCs w:val="22"/>
        </w:rPr>
        <w:t>Guidelines</w:t>
      </w:r>
    </w:p>
    <w:p w14:paraId="45135BDF" w14:textId="0C4EADFB" w:rsidR="000A0764" w:rsidRPr="000A0764" w:rsidRDefault="000A0764" w:rsidP="000A0764">
      <w:pPr>
        <w:pStyle w:val="BlockText"/>
        <w:ind w:left="360"/>
        <w:rPr>
          <w:rFonts w:ascii="Arial" w:hAnsi="Arial" w:cs="Arial"/>
          <w:b w:val="0"/>
          <w:bCs w:val="0"/>
          <w:i w:val="0"/>
          <w:iCs w:val="0"/>
          <w:color w:val="auto"/>
          <w:sz w:val="22"/>
          <w:szCs w:val="22"/>
        </w:rPr>
      </w:pPr>
      <w:r>
        <w:rPr>
          <w:rFonts w:ascii="Arial" w:hAnsi="Arial" w:cs="Arial"/>
          <w:b w:val="0"/>
          <w:bCs w:val="0"/>
          <w:i w:val="0"/>
          <w:iCs w:val="0"/>
          <w:color w:val="auto"/>
          <w:sz w:val="22"/>
          <w:szCs w:val="22"/>
        </w:rPr>
        <w:t xml:space="preserve">There are numerous considerations when </w:t>
      </w:r>
      <w:r w:rsidR="00AB2AC7">
        <w:rPr>
          <w:rFonts w:ascii="Arial" w:hAnsi="Arial" w:cs="Arial"/>
          <w:b w:val="0"/>
          <w:bCs w:val="0"/>
          <w:i w:val="0"/>
          <w:iCs w:val="0"/>
          <w:color w:val="auto"/>
          <w:sz w:val="22"/>
          <w:szCs w:val="22"/>
        </w:rPr>
        <w:t>obtain</w:t>
      </w:r>
      <w:r w:rsidR="00AB2AC7" w:rsidRPr="00A74155">
        <w:rPr>
          <w:rFonts w:ascii="Arial" w:hAnsi="Arial" w:cs="Arial"/>
          <w:b w:val="0"/>
          <w:bCs w:val="0"/>
          <w:i w:val="0"/>
          <w:iCs w:val="0"/>
          <w:color w:val="000000"/>
          <w:sz w:val="22"/>
          <w:szCs w:val="22"/>
        </w:rPr>
        <w:t>ing and using</w:t>
      </w:r>
      <w:r w:rsidRPr="00A74155">
        <w:rPr>
          <w:rFonts w:ascii="Arial" w:hAnsi="Arial" w:cs="Arial"/>
          <w:b w:val="0"/>
          <w:bCs w:val="0"/>
          <w:i w:val="0"/>
          <w:iCs w:val="0"/>
          <w:color w:val="000000"/>
          <w:sz w:val="22"/>
          <w:szCs w:val="22"/>
        </w:rPr>
        <w:t xml:space="preserve"> cloud services.  For acquisition and use of cloud services refer to the “Guid</w:t>
      </w:r>
      <w:r w:rsidR="00C3101B" w:rsidRPr="00A74155">
        <w:rPr>
          <w:rFonts w:ascii="Arial" w:hAnsi="Arial" w:cs="Arial"/>
          <w:b w:val="0"/>
          <w:bCs w:val="0"/>
          <w:i w:val="0"/>
          <w:iCs w:val="0"/>
          <w:color w:val="000000"/>
          <w:sz w:val="22"/>
          <w:szCs w:val="22"/>
        </w:rPr>
        <w:t xml:space="preserve">ance and Supplemental Information for Agency Cloud </w:t>
      </w:r>
      <w:r w:rsidR="00E61030" w:rsidRPr="00A74155">
        <w:rPr>
          <w:rFonts w:ascii="Arial" w:hAnsi="Arial" w:cs="Arial"/>
          <w:b w:val="0"/>
          <w:bCs w:val="0"/>
          <w:i w:val="0"/>
          <w:iCs w:val="0"/>
          <w:color w:val="000000"/>
          <w:sz w:val="22"/>
          <w:szCs w:val="22"/>
        </w:rPr>
        <w:t>Guidance</w:t>
      </w:r>
      <w:r w:rsidR="006054DC">
        <w:rPr>
          <w:rFonts w:ascii="Arial" w:hAnsi="Arial" w:cs="Arial"/>
          <w:b w:val="0"/>
          <w:bCs w:val="0"/>
          <w:i w:val="0"/>
          <w:iCs w:val="0"/>
          <w:color w:val="auto"/>
          <w:sz w:val="22"/>
          <w:szCs w:val="22"/>
        </w:rPr>
        <w:t>”.</w:t>
      </w:r>
    </w:p>
    <w:p w14:paraId="12B8629D" w14:textId="77777777" w:rsidR="000A0764" w:rsidRPr="000A0764" w:rsidRDefault="000A0764" w:rsidP="000A0764">
      <w:pPr>
        <w:ind w:left="360"/>
      </w:pPr>
    </w:p>
    <w:p w14:paraId="46ABEA64" w14:textId="77777777" w:rsidR="00611B19" w:rsidRPr="001B370D" w:rsidRDefault="00611B19" w:rsidP="00BC16E6">
      <w:pPr>
        <w:pStyle w:val="Heading1"/>
        <w:numPr>
          <w:ilvl w:val="0"/>
          <w:numId w:val="1"/>
        </w:numPr>
        <w:tabs>
          <w:tab w:val="clear" w:pos="0"/>
        </w:tabs>
        <w:spacing w:after="120"/>
        <w:rPr>
          <w:sz w:val="22"/>
          <w:szCs w:val="22"/>
        </w:rPr>
      </w:pPr>
      <w:r w:rsidRPr="001B370D">
        <w:rPr>
          <w:sz w:val="22"/>
          <w:szCs w:val="22"/>
        </w:rPr>
        <w:t>Responsibilities</w:t>
      </w:r>
    </w:p>
    <w:p w14:paraId="4C4BD180" w14:textId="4D12BA5A" w:rsidR="00611B19" w:rsidRPr="000E1525" w:rsidRDefault="006877DC" w:rsidP="00254C82">
      <w:pPr>
        <w:pStyle w:val="BlockText"/>
        <w:ind w:left="360"/>
        <w:rPr>
          <w:rFonts w:ascii="Arial" w:hAnsi="Arial" w:cs="Arial"/>
          <w:b w:val="0"/>
          <w:bCs w:val="0"/>
          <w:i w:val="0"/>
          <w:iCs w:val="0"/>
          <w:color w:val="auto"/>
          <w:sz w:val="22"/>
          <w:szCs w:val="22"/>
        </w:rPr>
      </w:pPr>
      <w:r w:rsidRPr="000E1525">
        <w:rPr>
          <w:rFonts w:ascii="Arial" w:hAnsi="Arial" w:cs="Arial"/>
          <w:b w:val="0"/>
          <w:bCs w:val="0"/>
          <w:i w:val="0"/>
          <w:iCs w:val="0"/>
          <w:color w:val="auto"/>
          <w:sz w:val="22"/>
          <w:szCs w:val="22"/>
        </w:rPr>
        <w:t>R</w:t>
      </w:r>
      <w:r w:rsidR="00611B19" w:rsidRPr="000E1525">
        <w:rPr>
          <w:rFonts w:ascii="Arial" w:hAnsi="Arial" w:cs="Arial"/>
          <w:b w:val="0"/>
          <w:bCs w:val="0"/>
          <w:i w:val="0"/>
          <w:iCs w:val="0"/>
          <w:color w:val="auto"/>
          <w:sz w:val="22"/>
          <w:szCs w:val="22"/>
        </w:rPr>
        <w:t xml:space="preserve">esponsibilities associated with the </w:t>
      </w:r>
      <w:r w:rsidR="00B86833">
        <w:rPr>
          <w:rFonts w:ascii="Arial" w:hAnsi="Arial" w:cs="Arial"/>
          <w:b w:val="0"/>
          <w:bCs w:val="0"/>
          <w:i w:val="0"/>
          <w:iCs w:val="0"/>
          <w:color w:val="auto"/>
          <w:sz w:val="22"/>
          <w:szCs w:val="22"/>
        </w:rPr>
        <w:t>guidance</w:t>
      </w:r>
      <w:r w:rsidR="00611B19" w:rsidRPr="000E1525">
        <w:rPr>
          <w:rFonts w:ascii="Arial" w:hAnsi="Arial" w:cs="Arial"/>
          <w:b w:val="0"/>
          <w:bCs w:val="0"/>
          <w:i w:val="0"/>
          <w:iCs w:val="0"/>
          <w:color w:val="auto"/>
          <w:sz w:val="22"/>
          <w:szCs w:val="22"/>
        </w:rPr>
        <w:t>.</w:t>
      </w:r>
    </w:p>
    <w:p w14:paraId="13B0E6CE" w14:textId="77777777" w:rsidR="00002F82" w:rsidRPr="001B370D" w:rsidRDefault="00002F82" w:rsidP="00002F82">
      <w:pPr>
        <w:pStyle w:val="BlockText"/>
        <w:ind w:left="360"/>
        <w:rPr>
          <w:rFonts w:ascii="Arial" w:hAnsi="Arial" w:cs="Arial"/>
          <w:b w:val="0"/>
          <w:bCs w:val="0"/>
          <w:i w:val="0"/>
          <w:iCs w:val="0"/>
          <w:color w:val="auto"/>
          <w:sz w:val="22"/>
          <w:szCs w:val="22"/>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6188"/>
      </w:tblGrid>
      <w:tr w:rsidR="001B370D" w:rsidRPr="001B370D" w14:paraId="432E36F6" w14:textId="77777777" w:rsidTr="00043736">
        <w:trPr>
          <w:cantSplit/>
          <w:tblHeader/>
        </w:trPr>
        <w:tc>
          <w:tcPr>
            <w:tcW w:w="2812" w:type="dxa"/>
            <w:shd w:val="clear" w:color="auto" w:fill="E0E0E0"/>
          </w:tcPr>
          <w:p w14:paraId="0493355F" w14:textId="77777777" w:rsidR="00002F82" w:rsidRPr="001B370D" w:rsidRDefault="00002F82" w:rsidP="00324CE4">
            <w:pPr>
              <w:rPr>
                <w:b/>
                <w:sz w:val="22"/>
                <w:szCs w:val="22"/>
              </w:rPr>
            </w:pPr>
            <w:r w:rsidRPr="001B370D">
              <w:rPr>
                <w:b/>
                <w:sz w:val="22"/>
                <w:szCs w:val="22"/>
              </w:rPr>
              <w:t>Roles</w:t>
            </w:r>
          </w:p>
        </w:tc>
        <w:tc>
          <w:tcPr>
            <w:tcW w:w="6188" w:type="dxa"/>
            <w:shd w:val="clear" w:color="auto" w:fill="E0E0E0"/>
          </w:tcPr>
          <w:p w14:paraId="1E732A65" w14:textId="77777777" w:rsidR="00002F82" w:rsidRPr="001B370D" w:rsidRDefault="00002F82" w:rsidP="00324CE4">
            <w:pPr>
              <w:rPr>
                <w:b/>
                <w:sz w:val="22"/>
                <w:szCs w:val="22"/>
              </w:rPr>
            </w:pPr>
            <w:r w:rsidRPr="001B370D">
              <w:rPr>
                <w:b/>
                <w:sz w:val="22"/>
                <w:szCs w:val="22"/>
              </w:rPr>
              <w:t>Responsibilities</w:t>
            </w:r>
          </w:p>
        </w:tc>
      </w:tr>
      <w:tr w:rsidR="001B370D" w:rsidRPr="001B370D" w14:paraId="4BC91B76" w14:textId="77777777" w:rsidTr="00043736">
        <w:trPr>
          <w:cantSplit/>
        </w:trPr>
        <w:tc>
          <w:tcPr>
            <w:tcW w:w="2812" w:type="dxa"/>
            <w:vAlign w:val="center"/>
          </w:tcPr>
          <w:p w14:paraId="5EFF6623" w14:textId="77777777" w:rsidR="00002F82" w:rsidRPr="001B370D" w:rsidRDefault="00A31676" w:rsidP="007320E9">
            <w:pPr>
              <w:rPr>
                <w:b/>
                <w:sz w:val="22"/>
                <w:szCs w:val="22"/>
              </w:rPr>
            </w:pPr>
            <w:r>
              <w:rPr>
                <w:b/>
                <w:sz w:val="22"/>
                <w:szCs w:val="22"/>
              </w:rPr>
              <w:t>Enterprise</w:t>
            </w:r>
            <w:r w:rsidR="001966A1">
              <w:rPr>
                <w:b/>
                <w:sz w:val="22"/>
                <w:szCs w:val="22"/>
              </w:rPr>
              <w:t xml:space="preserve"> </w:t>
            </w:r>
            <w:r w:rsidR="00002F82" w:rsidRPr="001B370D">
              <w:rPr>
                <w:b/>
                <w:sz w:val="22"/>
                <w:szCs w:val="22"/>
              </w:rPr>
              <w:t>Architecture</w:t>
            </w:r>
            <w:r w:rsidR="001966A1">
              <w:rPr>
                <w:b/>
                <w:sz w:val="22"/>
                <w:szCs w:val="22"/>
              </w:rPr>
              <w:t xml:space="preserve"> </w:t>
            </w:r>
            <w:r w:rsidR="007320E9">
              <w:rPr>
                <w:b/>
                <w:sz w:val="22"/>
                <w:szCs w:val="22"/>
              </w:rPr>
              <w:t>Staff</w:t>
            </w:r>
            <w:r w:rsidR="00002F82" w:rsidRPr="001B370D">
              <w:rPr>
                <w:b/>
                <w:sz w:val="22"/>
                <w:szCs w:val="22"/>
              </w:rPr>
              <w:t xml:space="preserve"> </w:t>
            </w:r>
          </w:p>
        </w:tc>
        <w:tc>
          <w:tcPr>
            <w:tcW w:w="6188" w:type="dxa"/>
          </w:tcPr>
          <w:p w14:paraId="06FE46B4" w14:textId="77777777" w:rsidR="00002F82" w:rsidRDefault="006877DC" w:rsidP="00043736">
            <w:pPr>
              <w:pStyle w:val="ListParagraph"/>
              <w:numPr>
                <w:ilvl w:val="0"/>
                <w:numId w:val="12"/>
              </w:numPr>
              <w:spacing w:before="75" w:after="75"/>
              <w:contextualSpacing w:val="0"/>
              <w:rPr>
                <w:sz w:val="22"/>
                <w:szCs w:val="22"/>
              </w:rPr>
            </w:pPr>
            <w:r w:rsidRPr="001B370D">
              <w:rPr>
                <w:sz w:val="22"/>
                <w:szCs w:val="22"/>
              </w:rPr>
              <w:t>Identify or verify if project has cloud computing characteristics</w:t>
            </w:r>
            <w:r w:rsidR="00043736" w:rsidRPr="001B370D">
              <w:rPr>
                <w:sz w:val="22"/>
                <w:szCs w:val="22"/>
              </w:rPr>
              <w:t>.</w:t>
            </w:r>
            <w:r w:rsidRPr="001B370D">
              <w:rPr>
                <w:sz w:val="22"/>
                <w:szCs w:val="22"/>
              </w:rPr>
              <w:t xml:space="preserve"> </w:t>
            </w:r>
          </w:p>
          <w:p w14:paraId="63EB0FC6" w14:textId="77777777" w:rsidR="006877DC" w:rsidRPr="00D93AE5" w:rsidRDefault="001966A1" w:rsidP="00D93AE5">
            <w:pPr>
              <w:pStyle w:val="ListParagraph"/>
              <w:numPr>
                <w:ilvl w:val="0"/>
                <w:numId w:val="12"/>
              </w:numPr>
              <w:spacing w:before="75" w:after="75"/>
              <w:contextualSpacing w:val="0"/>
              <w:rPr>
                <w:sz w:val="22"/>
                <w:szCs w:val="22"/>
              </w:rPr>
            </w:pPr>
            <w:r>
              <w:rPr>
                <w:sz w:val="22"/>
                <w:szCs w:val="22"/>
              </w:rPr>
              <w:t xml:space="preserve">Document business case, </w:t>
            </w:r>
            <w:r w:rsidR="000670EC">
              <w:rPr>
                <w:sz w:val="22"/>
                <w:szCs w:val="22"/>
              </w:rPr>
              <w:t>OCIO</w:t>
            </w:r>
            <w:r>
              <w:rPr>
                <w:sz w:val="22"/>
                <w:szCs w:val="22"/>
              </w:rPr>
              <w:t xml:space="preserve"> reviews and decisions, and solicit input from SSA architects, including Cloud Architects</w:t>
            </w:r>
            <w:r w:rsidR="00C3101B">
              <w:rPr>
                <w:sz w:val="22"/>
                <w:szCs w:val="22"/>
              </w:rPr>
              <w:t>.</w:t>
            </w:r>
          </w:p>
        </w:tc>
      </w:tr>
      <w:tr w:rsidR="001B370D" w:rsidRPr="001B370D" w14:paraId="28F3F111" w14:textId="77777777" w:rsidTr="00043736">
        <w:trPr>
          <w:cantSplit/>
        </w:trPr>
        <w:tc>
          <w:tcPr>
            <w:tcW w:w="2812" w:type="dxa"/>
            <w:vAlign w:val="center"/>
          </w:tcPr>
          <w:p w14:paraId="7D2F535B" w14:textId="77777777" w:rsidR="00002F82" w:rsidRPr="001B370D" w:rsidRDefault="00002F82" w:rsidP="00324CE4">
            <w:pPr>
              <w:rPr>
                <w:b/>
                <w:sz w:val="22"/>
                <w:szCs w:val="22"/>
              </w:rPr>
            </w:pPr>
            <w:r w:rsidRPr="001B370D">
              <w:rPr>
                <w:b/>
                <w:sz w:val="22"/>
                <w:szCs w:val="22"/>
              </w:rPr>
              <w:t>Chief Information Officer (CIO)</w:t>
            </w:r>
          </w:p>
        </w:tc>
        <w:tc>
          <w:tcPr>
            <w:tcW w:w="6188" w:type="dxa"/>
          </w:tcPr>
          <w:p w14:paraId="1B9DD3EE" w14:textId="02C0B3F4" w:rsidR="00002F82" w:rsidRDefault="006877DC" w:rsidP="00043736">
            <w:pPr>
              <w:numPr>
                <w:ilvl w:val="0"/>
                <w:numId w:val="11"/>
              </w:numPr>
              <w:spacing w:before="75" w:after="75"/>
              <w:rPr>
                <w:sz w:val="22"/>
                <w:szCs w:val="22"/>
              </w:rPr>
            </w:pPr>
            <w:r w:rsidRPr="001B370D">
              <w:rPr>
                <w:sz w:val="22"/>
                <w:szCs w:val="22"/>
              </w:rPr>
              <w:t xml:space="preserve">Review external cloud proposal for consistency with </w:t>
            </w:r>
            <w:r w:rsidR="00043736" w:rsidRPr="001B370D">
              <w:rPr>
                <w:sz w:val="22"/>
                <w:szCs w:val="22"/>
              </w:rPr>
              <w:t xml:space="preserve">this </w:t>
            </w:r>
            <w:r w:rsidR="009E47A0">
              <w:rPr>
                <w:sz w:val="22"/>
                <w:szCs w:val="22"/>
              </w:rPr>
              <w:t>Guidance</w:t>
            </w:r>
            <w:r w:rsidR="00043736" w:rsidRPr="001B370D">
              <w:rPr>
                <w:sz w:val="22"/>
                <w:szCs w:val="22"/>
              </w:rPr>
              <w:t>.</w:t>
            </w:r>
            <w:r w:rsidR="002B7C72">
              <w:rPr>
                <w:sz w:val="22"/>
                <w:szCs w:val="22"/>
              </w:rPr>
              <w:t xml:space="preserve"> Request reviews as needed from CTO, Chief Architect, CISO/</w:t>
            </w:r>
            <w:r w:rsidR="00A31676">
              <w:rPr>
                <w:sz w:val="22"/>
                <w:szCs w:val="22"/>
              </w:rPr>
              <w:t>OIS,</w:t>
            </w:r>
            <w:r w:rsidR="002B7C72">
              <w:rPr>
                <w:sz w:val="22"/>
                <w:szCs w:val="22"/>
              </w:rPr>
              <w:t xml:space="preserve"> or C</w:t>
            </w:r>
            <w:r w:rsidR="001966A1">
              <w:rPr>
                <w:sz w:val="22"/>
                <w:szCs w:val="22"/>
              </w:rPr>
              <w:t>loud Architects</w:t>
            </w:r>
            <w:r w:rsidR="002B7C72">
              <w:rPr>
                <w:sz w:val="22"/>
                <w:szCs w:val="22"/>
              </w:rPr>
              <w:t>.</w:t>
            </w:r>
          </w:p>
          <w:p w14:paraId="10D80D55" w14:textId="77777777" w:rsidR="002B7C72" w:rsidRPr="001B370D" w:rsidRDefault="002B7C72" w:rsidP="00043736">
            <w:pPr>
              <w:numPr>
                <w:ilvl w:val="0"/>
                <w:numId w:val="11"/>
              </w:numPr>
              <w:spacing w:before="75" w:after="75"/>
              <w:rPr>
                <w:sz w:val="22"/>
                <w:szCs w:val="22"/>
              </w:rPr>
            </w:pPr>
            <w:r>
              <w:rPr>
                <w:sz w:val="22"/>
                <w:szCs w:val="22"/>
              </w:rPr>
              <w:t xml:space="preserve">Notify OIS </w:t>
            </w:r>
            <w:r w:rsidR="001966A1">
              <w:rPr>
                <w:sz w:val="22"/>
                <w:szCs w:val="22"/>
              </w:rPr>
              <w:t xml:space="preserve">and OAG </w:t>
            </w:r>
            <w:r>
              <w:rPr>
                <w:sz w:val="22"/>
                <w:szCs w:val="22"/>
              </w:rPr>
              <w:t>of new cloud initiatives.</w:t>
            </w:r>
          </w:p>
          <w:p w14:paraId="4B842E60" w14:textId="77777777" w:rsidR="006877DC" w:rsidRPr="001B370D" w:rsidRDefault="006877DC" w:rsidP="003853BA">
            <w:pPr>
              <w:numPr>
                <w:ilvl w:val="0"/>
                <w:numId w:val="11"/>
              </w:numPr>
              <w:spacing w:before="75" w:after="75"/>
              <w:rPr>
                <w:sz w:val="22"/>
                <w:szCs w:val="22"/>
              </w:rPr>
            </w:pPr>
            <w:r w:rsidRPr="001B370D">
              <w:rPr>
                <w:sz w:val="22"/>
                <w:szCs w:val="22"/>
              </w:rPr>
              <w:t xml:space="preserve">Approve or deny request to pursue </w:t>
            </w:r>
            <w:r w:rsidR="003853BA">
              <w:rPr>
                <w:sz w:val="22"/>
                <w:szCs w:val="22"/>
              </w:rPr>
              <w:t>external cloud initiative.</w:t>
            </w:r>
          </w:p>
        </w:tc>
      </w:tr>
      <w:tr w:rsidR="00E85195" w:rsidRPr="001B370D" w14:paraId="7EB294FB" w14:textId="77777777" w:rsidTr="00043736">
        <w:trPr>
          <w:cantSplit/>
        </w:trPr>
        <w:tc>
          <w:tcPr>
            <w:tcW w:w="2812" w:type="dxa"/>
            <w:vAlign w:val="center"/>
          </w:tcPr>
          <w:p w14:paraId="3173EB00" w14:textId="77777777" w:rsidR="00E85195" w:rsidRPr="001B370D" w:rsidRDefault="00E85195" w:rsidP="00E94255">
            <w:pPr>
              <w:rPr>
                <w:b/>
                <w:sz w:val="22"/>
                <w:szCs w:val="22"/>
              </w:rPr>
            </w:pPr>
            <w:r>
              <w:rPr>
                <w:b/>
                <w:sz w:val="22"/>
                <w:szCs w:val="22"/>
              </w:rPr>
              <w:lastRenderedPageBreak/>
              <w:t>Chief Architect</w:t>
            </w:r>
          </w:p>
        </w:tc>
        <w:tc>
          <w:tcPr>
            <w:tcW w:w="6188" w:type="dxa"/>
          </w:tcPr>
          <w:p w14:paraId="470B1FF6" w14:textId="77777777" w:rsidR="00E85195" w:rsidRDefault="00E85195" w:rsidP="00043736">
            <w:pPr>
              <w:pStyle w:val="ListParagraph"/>
              <w:numPr>
                <w:ilvl w:val="0"/>
                <w:numId w:val="12"/>
              </w:numPr>
              <w:spacing w:before="75" w:after="75"/>
              <w:contextualSpacing w:val="0"/>
              <w:rPr>
                <w:sz w:val="22"/>
                <w:szCs w:val="22"/>
              </w:rPr>
            </w:pPr>
            <w:r>
              <w:rPr>
                <w:sz w:val="22"/>
                <w:szCs w:val="22"/>
              </w:rPr>
              <w:t xml:space="preserve">Review and recommend action for cloud proposals for the </w:t>
            </w:r>
            <w:r w:rsidR="000670EC">
              <w:rPr>
                <w:sz w:val="22"/>
                <w:szCs w:val="22"/>
              </w:rPr>
              <w:t>O</w:t>
            </w:r>
            <w:r>
              <w:rPr>
                <w:sz w:val="22"/>
                <w:szCs w:val="22"/>
              </w:rPr>
              <w:t>CIO.</w:t>
            </w:r>
          </w:p>
          <w:p w14:paraId="10D60CB7" w14:textId="440D0BE5" w:rsidR="00FB3F53" w:rsidRPr="001B370D" w:rsidRDefault="00FB3F53" w:rsidP="00043736">
            <w:pPr>
              <w:pStyle w:val="ListParagraph"/>
              <w:numPr>
                <w:ilvl w:val="0"/>
                <w:numId w:val="12"/>
              </w:numPr>
              <w:spacing w:before="75" w:after="75"/>
              <w:contextualSpacing w:val="0"/>
              <w:rPr>
                <w:sz w:val="22"/>
                <w:szCs w:val="22"/>
              </w:rPr>
            </w:pPr>
            <w:r>
              <w:rPr>
                <w:sz w:val="22"/>
                <w:szCs w:val="22"/>
              </w:rPr>
              <w:t xml:space="preserve">Ensure cloud proposals comply with existing cloud </w:t>
            </w:r>
            <w:r w:rsidR="009E47A0">
              <w:rPr>
                <w:sz w:val="22"/>
                <w:szCs w:val="22"/>
              </w:rPr>
              <w:t>guidance</w:t>
            </w:r>
            <w:r>
              <w:rPr>
                <w:sz w:val="22"/>
                <w:szCs w:val="22"/>
              </w:rPr>
              <w:t>.</w:t>
            </w:r>
          </w:p>
        </w:tc>
      </w:tr>
      <w:tr w:rsidR="00EF41B4" w:rsidRPr="001B370D" w14:paraId="76E411F5" w14:textId="77777777" w:rsidTr="00043736">
        <w:trPr>
          <w:cantSplit/>
        </w:trPr>
        <w:tc>
          <w:tcPr>
            <w:tcW w:w="2812" w:type="dxa"/>
            <w:vAlign w:val="center"/>
          </w:tcPr>
          <w:p w14:paraId="240A4C7C" w14:textId="77777777" w:rsidR="00EF41B4" w:rsidRDefault="00CD623A" w:rsidP="00324CE4">
            <w:pPr>
              <w:rPr>
                <w:b/>
                <w:sz w:val="22"/>
                <w:szCs w:val="22"/>
              </w:rPr>
            </w:pPr>
            <w:r>
              <w:rPr>
                <w:b/>
                <w:sz w:val="22"/>
                <w:szCs w:val="22"/>
              </w:rPr>
              <w:t>Cloud Architects</w:t>
            </w:r>
          </w:p>
        </w:tc>
        <w:tc>
          <w:tcPr>
            <w:tcW w:w="6188" w:type="dxa"/>
          </w:tcPr>
          <w:p w14:paraId="3A24E8B8" w14:textId="409CBC7A" w:rsidR="00EF41B4" w:rsidRDefault="00EF41B4" w:rsidP="00043736">
            <w:pPr>
              <w:pStyle w:val="ListParagraph"/>
              <w:numPr>
                <w:ilvl w:val="0"/>
                <w:numId w:val="12"/>
              </w:numPr>
              <w:spacing w:before="75" w:after="75"/>
              <w:contextualSpacing w:val="0"/>
              <w:rPr>
                <w:sz w:val="22"/>
                <w:szCs w:val="22"/>
              </w:rPr>
            </w:pPr>
            <w:r>
              <w:rPr>
                <w:sz w:val="22"/>
                <w:szCs w:val="22"/>
              </w:rPr>
              <w:t xml:space="preserve">Review and advise </w:t>
            </w:r>
            <w:r w:rsidR="000670EC">
              <w:rPr>
                <w:sz w:val="22"/>
                <w:szCs w:val="22"/>
              </w:rPr>
              <w:t>O</w:t>
            </w:r>
            <w:r>
              <w:rPr>
                <w:sz w:val="22"/>
                <w:szCs w:val="22"/>
              </w:rPr>
              <w:t xml:space="preserve">CIO on cloud proposals for Cloud Service </w:t>
            </w:r>
            <w:r w:rsidR="008221F9">
              <w:rPr>
                <w:sz w:val="22"/>
                <w:szCs w:val="22"/>
              </w:rPr>
              <w:t>Guidance</w:t>
            </w:r>
            <w:r>
              <w:rPr>
                <w:sz w:val="22"/>
                <w:szCs w:val="22"/>
              </w:rPr>
              <w:t xml:space="preserve"> compliance, recommend approval/denial of cloud proposals, track cloud proposals </w:t>
            </w:r>
            <w:r w:rsidR="00C3101B">
              <w:rPr>
                <w:sz w:val="22"/>
                <w:szCs w:val="22"/>
              </w:rPr>
              <w:t>and</w:t>
            </w:r>
            <w:r>
              <w:rPr>
                <w:sz w:val="22"/>
                <w:szCs w:val="22"/>
              </w:rPr>
              <w:t xml:space="preserve"> implementations</w:t>
            </w:r>
            <w:r w:rsidR="00C3101B">
              <w:rPr>
                <w:sz w:val="22"/>
                <w:szCs w:val="22"/>
              </w:rPr>
              <w:t>.</w:t>
            </w:r>
          </w:p>
          <w:p w14:paraId="3500B31C" w14:textId="77777777" w:rsidR="00EF41B4" w:rsidRDefault="00EF41B4" w:rsidP="003853BA">
            <w:pPr>
              <w:pStyle w:val="ListParagraph"/>
              <w:numPr>
                <w:ilvl w:val="0"/>
                <w:numId w:val="12"/>
              </w:numPr>
              <w:spacing w:before="75" w:after="75"/>
              <w:contextualSpacing w:val="0"/>
              <w:rPr>
                <w:sz w:val="22"/>
                <w:szCs w:val="22"/>
              </w:rPr>
            </w:pPr>
            <w:r>
              <w:rPr>
                <w:sz w:val="22"/>
                <w:szCs w:val="22"/>
              </w:rPr>
              <w:t xml:space="preserve">Other cloud related duties as requested by </w:t>
            </w:r>
            <w:r w:rsidR="000670EC">
              <w:rPr>
                <w:sz w:val="22"/>
                <w:szCs w:val="22"/>
              </w:rPr>
              <w:t>O</w:t>
            </w:r>
            <w:r>
              <w:rPr>
                <w:sz w:val="22"/>
                <w:szCs w:val="22"/>
              </w:rPr>
              <w:t>CIO</w:t>
            </w:r>
            <w:r w:rsidR="003853BA">
              <w:rPr>
                <w:sz w:val="22"/>
                <w:szCs w:val="22"/>
              </w:rPr>
              <w:t>.</w:t>
            </w:r>
          </w:p>
        </w:tc>
      </w:tr>
      <w:tr w:rsidR="001B370D" w:rsidRPr="001B370D" w14:paraId="414241FB" w14:textId="77777777" w:rsidTr="00043736">
        <w:trPr>
          <w:cantSplit/>
        </w:trPr>
        <w:tc>
          <w:tcPr>
            <w:tcW w:w="2812" w:type="dxa"/>
            <w:vAlign w:val="center"/>
          </w:tcPr>
          <w:p w14:paraId="2691ED93" w14:textId="77777777" w:rsidR="00002F82" w:rsidRPr="001B370D" w:rsidRDefault="00D776A8" w:rsidP="00324CE4">
            <w:pPr>
              <w:rPr>
                <w:b/>
                <w:sz w:val="22"/>
                <w:szCs w:val="22"/>
              </w:rPr>
            </w:pPr>
            <w:r>
              <w:rPr>
                <w:b/>
                <w:sz w:val="22"/>
                <w:szCs w:val="22"/>
              </w:rPr>
              <w:t>Architecture</w:t>
            </w:r>
            <w:r w:rsidR="00002F82" w:rsidRPr="001B370D">
              <w:rPr>
                <w:b/>
                <w:sz w:val="22"/>
                <w:szCs w:val="22"/>
              </w:rPr>
              <w:t xml:space="preserve"> Review Board (</w:t>
            </w:r>
            <w:r w:rsidR="005F5194">
              <w:rPr>
                <w:b/>
                <w:sz w:val="22"/>
                <w:szCs w:val="22"/>
              </w:rPr>
              <w:t>A</w:t>
            </w:r>
            <w:r w:rsidR="00002F82" w:rsidRPr="001B370D">
              <w:rPr>
                <w:b/>
                <w:sz w:val="22"/>
                <w:szCs w:val="22"/>
              </w:rPr>
              <w:t>RB)</w:t>
            </w:r>
          </w:p>
        </w:tc>
        <w:tc>
          <w:tcPr>
            <w:tcW w:w="6188" w:type="dxa"/>
          </w:tcPr>
          <w:p w14:paraId="4753E6C3" w14:textId="77777777" w:rsidR="006877DC" w:rsidRPr="001B370D" w:rsidRDefault="006877DC" w:rsidP="00043736">
            <w:pPr>
              <w:pStyle w:val="ListParagraph"/>
              <w:numPr>
                <w:ilvl w:val="0"/>
                <w:numId w:val="12"/>
              </w:numPr>
              <w:spacing w:before="75" w:after="75"/>
              <w:contextualSpacing w:val="0"/>
              <w:rPr>
                <w:sz w:val="22"/>
                <w:szCs w:val="22"/>
              </w:rPr>
            </w:pPr>
            <w:r w:rsidRPr="001B370D">
              <w:rPr>
                <w:sz w:val="22"/>
                <w:szCs w:val="22"/>
              </w:rPr>
              <w:t xml:space="preserve">Identify or verify if </w:t>
            </w:r>
            <w:r w:rsidR="000A0764">
              <w:rPr>
                <w:sz w:val="22"/>
                <w:szCs w:val="22"/>
              </w:rPr>
              <w:t xml:space="preserve">a </w:t>
            </w:r>
            <w:r w:rsidRPr="001B370D">
              <w:rPr>
                <w:sz w:val="22"/>
                <w:szCs w:val="22"/>
              </w:rPr>
              <w:t>project has cloud computing characteristics</w:t>
            </w:r>
            <w:r w:rsidR="00FB3F53">
              <w:rPr>
                <w:sz w:val="22"/>
                <w:szCs w:val="22"/>
              </w:rPr>
              <w:t xml:space="preserve"> and </w:t>
            </w:r>
            <w:r w:rsidR="007320E9">
              <w:rPr>
                <w:sz w:val="22"/>
                <w:szCs w:val="22"/>
              </w:rPr>
              <w:t>refer to</w:t>
            </w:r>
            <w:r w:rsidR="00FB3F53">
              <w:rPr>
                <w:sz w:val="22"/>
                <w:szCs w:val="22"/>
              </w:rPr>
              <w:t xml:space="preserve"> the </w:t>
            </w:r>
            <w:r w:rsidR="007320E9">
              <w:rPr>
                <w:sz w:val="22"/>
                <w:szCs w:val="22"/>
              </w:rPr>
              <w:t xml:space="preserve">EA Staff and </w:t>
            </w:r>
            <w:r w:rsidR="00FB3F53">
              <w:rPr>
                <w:sz w:val="22"/>
                <w:szCs w:val="22"/>
              </w:rPr>
              <w:t>Chief Architect</w:t>
            </w:r>
            <w:r w:rsidR="00C3101B">
              <w:rPr>
                <w:sz w:val="22"/>
                <w:szCs w:val="22"/>
              </w:rPr>
              <w:t>.</w:t>
            </w:r>
            <w:r w:rsidRPr="001B370D">
              <w:rPr>
                <w:sz w:val="22"/>
                <w:szCs w:val="22"/>
              </w:rPr>
              <w:t xml:space="preserve"> </w:t>
            </w:r>
          </w:p>
          <w:p w14:paraId="78C88FD1" w14:textId="77777777" w:rsidR="00002F82" w:rsidRPr="001B370D" w:rsidRDefault="00FB3F53" w:rsidP="00043736">
            <w:pPr>
              <w:numPr>
                <w:ilvl w:val="0"/>
                <w:numId w:val="11"/>
              </w:numPr>
              <w:spacing w:before="75" w:after="75"/>
              <w:rPr>
                <w:sz w:val="22"/>
                <w:szCs w:val="22"/>
              </w:rPr>
            </w:pPr>
            <w:r>
              <w:rPr>
                <w:sz w:val="22"/>
                <w:szCs w:val="22"/>
              </w:rPr>
              <w:t xml:space="preserve">Ensure the project has approval of the </w:t>
            </w:r>
            <w:r w:rsidR="000670EC">
              <w:rPr>
                <w:sz w:val="22"/>
                <w:szCs w:val="22"/>
              </w:rPr>
              <w:t>O</w:t>
            </w:r>
            <w:r>
              <w:rPr>
                <w:sz w:val="22"/>
                <w:szCs w:val="22"/>
              </w:rPr>
              <w:t>CIO, if proposed use is in an external cloud.</w:t>
            </w:r>
          </w:p>
        </w:tc>
      </w:tr>
      <w:tr w:rsidR="001B370D" w:rsidRPr="001B370D" w14:paraId="4AC80058" w14:textId="77777777" w:rsidTr="00043736">
        <w:trPr>
          <w:cantSplit/>
        </w:trPr>
        <w:tc>
          <w:tcPr>
            <w:tcW w:w="2812" w:type="dxa"/>
            <w:vAlign w:val="center"/>
          </w:tcPr>
          <w:p w14:paraId="25EA1A2B" w14:textId="77777777" w:rsidR="00002F82" w:rsidRPr="001B370D" w:rsidRDefault="00002F82" w:rsidP="00324CE4">
            <w:pPr>
              <w:rPr>
                <w:b/>
                <w:sz w:val="22"/>
                <w:szCs w:val="22"/>
              </w:rPr>
            </w:pPr>
            <w:r w:rsidRPr="001B370D">
              <w:rPr>
                <w:b/>
                <w:sz w:val="22"/>
                <w:szCs w:val="22"/>
              </w:rPr>
              <w:t>Infrastructure Review Board (IRB)</w:t>
            </w:r>
          </w:p>
        </w:tc>
        <w:tc>
          <w:tcPr>
            <w:tcW w:w="6188" w:type="dxa"/>
          </w:tcPr>
          <w:p w14:paraId="20FAB140" w14:textId="77777777" w:rsidR="006877DC" w:rsidRPr="001B370D" w:rsidRDefault="006877DC" w:rsidP="00043736">
            <w:pPr>
              <w:pStyle w:val="ListParagraph"/>
              <w:numPr>
                <w:ilvl w:val="0"/>
                <w:numId w:val="12"/>
              </w:numPr>
              <w:spacing w:before="75" w:after="75"/>
              <w:contextualSpacing w:val="0"/>
              <w:rPr>
                <w:sz w:val="22"/>
                <w:szCs w:val="22"/>
              </w:rPr>
            </w:pPr>
            <w:r w:rsidRPr="001B370D">
              <w:rPr>
                <w:sz w:val="22"/>
                <w:szCs w:val="22"/>
              </w:rPr>
              <w:t xml:space="preserve">Identify or verify if </w:t>
            </w:r>
            <w:r w:rsidR="000A0764">
              <w:rPr>
                <w:sz w:val="22"/>
                <w:szCs w:val="22"/>
              </w:rPr>
              <w:t xml:space="preserve">a </w:t>
            </w:r>
            <w:r w:rsidRPr="001B370D">
              <w:rPr>
                <w:sz w:val="22"/>
                <w:szCs w:val="22"/>
              </w:rPr>
              <w:t xml:space="preserve">project has </w:t>
            </w:r>
            <w:r w:rsidR="00043736" w:rsidRPr="001B370D">
              <w:rPr>
                <w:sz w:val="22"/>
                <w:szCs w:val="22"/>
              </w:rPr>
              <w:t>cloud computing characteristics</w:t>
            </w:r>
            <w:r w:rsidR="00FB3F53">
              <w:rPr>
                <w:sz w:val="22"/>
                <w:szCs w:val="22"/>
              </w:rPr>
              <w:t xml:space="preserve"> and </w:t>
            </w:r>
            <w:r w:rsidR="007320E9">
              <w:rPr>
                <w:sz w:val="22"/>
                <w:szCs w:val="22"/>
              </w:rPr>
              <w:t>refer to the EA Staff and</w:t>
            </w:r>
            <w:r w:rsidR="00FB3F53">
              <w:rPr>
                <w:sz w:val="22"/>
                <w:szCs w:val="22"/>
              </w:rPr>
              <w:t xml:space="preserve"> Chief Architect</w:t>
            </w:r>
            <w:r w:rsidR="00043736" w:rsidRPr="001B370D">
              <w:rPr>
                <w:sz w:val="22"/>
                <w:szCs w:val="22"/>
              </w:rPr>
              <w:t>.</w:t>
            </w:r>
          </w:p>
          <w:p w14:paraId="4C6E9E9E" w14:textId="77777777" w:rsidR="00002F82" w:rsidRPr="001B370D" w:rsidRDefault="00FB3F53" w:rsidP="00043736">
            <w:pPr>
              <w:numPr>
                <w:ilvl w:val="0"/>
                <w:numId w:val="11"/>
              </w:numPr>
              <w:spacing w:before="75" w:after="75"/>
              <w:rPr>
                <w:sz w:val="22"/>
                <w:szCs w:val="22"/>
              </w:rPr>
            </w:pPr>
            <w:r>
              <w:rPr>
                <w:sz w:val="22"/>
                <w:szCs w:val="22"/>
              </w:rPr>
              <w:t xml:space="preserve">Ensure the project has approval of the </w:t>
            </w:r>
            <w:r w:rsidR="000670EC">
              <w:rPr>
                <w:sz w:val="22"/>
                <w:szCs w:val="22"/>
              </w:rPr>
              <w:t>O</w:t>
            </w:r>
            <w:r>
              <w:rPr>
                <w:sz w:val="22"/>
                <w:szCs w:val="22"/>
              </w:rPr>
              <w:t>CIO, if proposed use is in an external cloud.</w:t>
            </w:r>
          </w:p>
        </w:tc>
      </w:tr>
      <w:tr w:rsidR="001B370D" w:rsidRPr="001B370D" w14:paraId="36570F98" w14:textId="77777777" w:rsidTr="00043736">
        <w:trPr>
          <w:cantSplit/>
        </w:trPr>
        <w:tc>
          <w:tcPr>
            <w:tcW w:w="2812" w:type="dxa"/>
            <w:vAlign w:val="center"/>
          </w:tcPr>
          <w:p w14:paraId="75C20DDA" w14:textId="77777777" w:rsidR="00A202A4" w:rsidRPr="001B370D" w:rsidRDefault="00A202A4" w:rsidP="00324CE4">
            <w:pPr>
              <w:rPr>
                <w:b/>
                <w:sz w:val="22"/>
                <w:szCs w:val="22"/>
              </w:rPr>
            </w:pPr>
            <w:r w:rsidRPr="001B370D">
              <w:rPr>
                <w:b/>
                <w:sz w:val="22"/>
                <w:szCs w:val="22"/>
              </w:rPr>
              <w:t>OAG</w:t>
            </w:r>
          </w:p>
        </w:tc>
        <w:tc>
          <w:tcPr>
            <w:tcW w:w="6188" w:type="dxa"/>
          </w:tcPr>
          <w:p w14:paraId="309A54E4" w14:textId="77777777" w:rsidR="00A202A4" w:rsidRPr="001B370D" w:rsidRDefault="00D24D45" w:rsidP="00043736">
            <w:pPr>
              <w:pStyle w:val="ListParagraph"/>
              <w:numPr>
                <w:ilvl w:val="0"/>
                <w:numId w:val="12"/>
              </w:numPr>
              <w:spacing w:before="75" w:after="75"/>
              <w:contextualSpacing w:val="0"/>
              <w:rPr>
                <w:sz w:val="22"/>
                <w:szCs w:val="22"/>
              </w:rPr>
            </w:pPr>
            <w:r>
              <w:rPr>
                <w:sz w:val="22"/>
                <w:szCs w:val="22"/>
              </w:rPr>
              <w:t xml:space="preserve">Request submission of </w:t>
            </w:r>
            <w:r w:rsidR="000670EC">
              <w:rPr>
                <w:sz w:val="22"/>
                <w:szCs w:val="22"/>
              </w:rPr>
              <w:t>O</w:t>
            </w:r>
            <w:r>
              <w:rPr>
                <w:sz w:val="22"/>
                <w:szCs w:val="22"/>
              </w:rPr>
              <w:t>CIO approval as part</w:t>
            </w:r>
            <w:r w:rsidR="002B7C72">
              <w:rPr>
                <w:sz w:val="22"/>
                <w:szCs w:val="22"/>
              </w:rPr>
              <w:t xml:space="preserve"> of any new acquisition request that may be cloud related.</w:t>
            </w:r>
          </w:p>
          <w:p w14:paraId="2BB76980" w14:textId="77777777" w:rsidR="00A202A4" w:rsidRPr="001B370D" w:rsidRDefault="00A202A4" w:rsidP="00043736">
            <w:pPr>
              <w:pStyle w:val="ListParagraph"/>
              <w:numPr>
                <w:ilvl w:val="0"/>
                <w:numId w:val="12"/>
              </w:numPr>
              <w:spacing w:before="75" w:after="75"/>
              <w:contextualSpacing w:val="0"/>
              <w:rPr>
                <w:sz w:val="22"/>
                <w:szCs w:val="22"/>
              </w:rPr>
            </w:pPr>
            <w:r w:rsidRPr="001B370D">
              <w:rPr>
                <w:sz w:val="22"/>
                <w:szCs w:val="22"/>
              </w:rPr>
              <w:t xml:space="preserve">Notify the </w:t>
            </w:r>
            <w:r w:rsidR="000670EC">
              <w:rPr>
                <w:sz w:val="22"/>
                <w:szCs w:val="22"/>
              </w:rPr>
              <w:t>O</w:t>
            </w:r>
            <w:r w:rsidRPr="001B370D">
              <w:rPr>
                <w:sz w:val="22"/>
                <w:szCs w:val="22"/>
              </w:rPr>
              <w:t>CIO regarding such requests; request assistance to clarify possible external cloud projects</w:t>
            </w:r>
            <w:r w:rsidR="004357CE" w:rsidRPr="001B370D">
              <w:rPr>
                <w:sz w:val="22"/>
                <w:szCs w:val="22"/>
              </w:rPr>
              <w:t>, as needed</w:t>
            </w:r>
            <w:r w:rsidR="00C3101B">
              <w:rPr>
                <w:sz w:val="22"/>
                <w:szCs w:val="22"/>
              </w:rPr>
              <w:t>.</w:t>
            </w:r>
          </w:p>
        </w:tc>
      </w:tr>
      <w:tr w:rsidR="001B370D" w:rsidRPr="001B370D" w14:paraId="47B0563C" w14:textId="77777777" w:rsidTr="00043736">
        <w:trPr>
          <w:cantSplit/>
        </w:trPr>
        <w:tc>
          <w:tcPr>
            <w:tcW w:w="2812" w:type="dxa"/>
            <w:vAlign w:val="center"/>
          </w:tcPr>
          <w:p w14:paraId="44FE079F" w14:textId="77777777" w:rsidR="00A202A4" w:rsidRDefault="00A202A4" w:rsidP="00324CE4">
            <w:pPr>
              <w:rPr>
                <w:b/>
                <w:sz w:val="22"/>
                <w:szCs w:val="22"/>
              </w:rPr>
            </w:pPr>
            <w:r w:rsidRPr="001B370D">
              <w:rPr>
                <w:b/>
                <w:sz w:val="22"/>
                <w:szCs w:val="22"/>
              </w:rPr>
              <w:t>OIS</w:t>
            </w:r>
            <w:r w:rsidR="002B7C72">
              <w:rPr>
                <w:b/>
                <w:sz w:val="22"/>
                <w:szCs w:val="22"/>
              </w:rPr>
              <w:t>/CISO</w:t>
            </w:r>
          </w:p>
          <w:p w14:paraId="60772A96" w14:textId="77777777" w:rsidR="000E1525" w:rsidRPr="000E1525" w:rsidRDefault="000E1525" w:rsidP="00324CE4">
            <w:pPr>
              <w:rPr>
                <w:sz w:val="22"/>
                <w:szCs w:val="22"/>
              </w:rPr>
            </w:pPr>
            <w:r>
              <w:rPr>
                <w:sz w:val="22"/>
                <w:szCs w:val="22"/>
              </w:rPr>
              <w:t>Office of Information Security, Chief Information Security Officer</w:t>
            </w:r>
          </w:p>
        </w:tc>
        <w:tc>
          <w:tcPr>
            <w:tcW w:w="6188" w:type="dxa"/>
          </w:tcPr>
          <w:p w14:paraId="56A9B5CD" w14:textId="6E028491" w:rsidR="00A202A4" w:rsidRPr="00A74155" w:rsidRDefault="0024095A" w:rsidP="204E77D7">
            <w:pPr>
              <w:pStyle w:val="ListParagraph"/>
              <w:numPr>
                <w:ilvl w:val="0"/>
                <w:numId w:val="12"/>
              </w:numPr>
              <w:spacing w:before="75" w:after="75"/>
              <w:rPr>
                <w:rStyle w:val="Hyperlink"/>
                <w:color w:val="000000"/>
                <w:sz w:val="22"/>
                <w:szCs w:val="22"/>
              </w:rPr>
            </w:pPr>
            <w:r>
              <w:rPr>
                <w:bCs/>
                <w:iCs/>
                <w:sz w:val="22"/>
                <w:szCs w:val="22"/>
              </w:rPr>
              <w:t>Provides guidance and oversight to ensure that components seeking to procure cloud computing services comply with SSA security requirements.</w:t>
            </w:r>
          </w:p>
        </w:tc>
      </w:tr>
      <w:tr w:rsidR="00B304C4" w:rsidRPr="001B370D" w14:paraId="379AA948" w14:textId="77777777" w:rsidTr="00043736">
        <w:trPr>
          <w:cantSplit/>
        </w:trPr>
        <w:tc>
          <w:tcPr>
            <w:tcW w:w="2812" w:type="dxa"/>
            <w:vAlign w:val="center"/>
          </w:tcPr>
          <w:p w14:paraId="52E910B1" w14:textId="77777777" w:rsidR="000E1525" w:rsidRDefault="000E1525" w:rsidP="000E1525">
            <w:pPr>
              <w:rPr>
                <w:b/>
                <w:sz w:val="22"/>
                <w:szCs w:val="22"/>
              </w:rPr>
            </w:pPr>
          </w:p>
          <w:p w14:paraId="5232286C" w14:textId="77777777" w:rsidR="000E1525" w:rsidRPr="000E1525" w:rsidRDefault="000E1525" w:rsidP="000E1525">
            <w:pPr>
              <w:rPr>
                <w:b/>
                <w:sz w:val="22"/>
                <w:szCs w:val="22"/>
              </w:rPr>
            </w:pPr>
            <w:r w:rsidRPr="000E1525">
              <w:rPr>
                <w:b/>
                <w:sz w:val="22"/>
                <w:szCs w:val="22"/>
              </w:rPr>
              <w:t>OIS/DCA</w:t>
            </w:r>
          </w:p>
          <w:p w14:paraId="69459411" w14:textId="77777777" w:rsidR="00B304C4" w:rsidRPr="000E1525" w:rsidRDefault="00B304C4" w:rsidP="00B304C4">
            <w:pPr>
              <w:pStyle w:val="CommentText"/>
              <w:rPr>
                <w:sz w:val="22"/>
                <w:szCs w:val="22"/>
              </w:rPr>
            </w:pPr>
            <w:r w:rsidRPr="000E1525">
              <w:rPr>
                <w:sz w:val="22"/>
                <w:szCs w:val="22"/>
              </w:rPr>
              <w:t>Office of Information Security, Division of Compliance and Assessments (OIS/DCA)</w:t>
            </w:r>
          </w:p>
          <w:p w14:paraId="2D4E5267" w14:textId="77777777" w:rsidR="00B304C4" w:rsidRPr="001B370D" w:rsidRDefault="00B304C4" w:rsidP="00324CE4">
            <w:pPr>
              <w:rPr>
                <w:b/>
                <w:sz w:val="22"/>
                <w:szCs w:val="22"/>
              </w:rPr>
            </w:pPr>
          </w:p>
        </w:tc>
        <w:tc>
          <w:tcPr>
            <w:tcW w:w="6188" w:type="dxa"/>
          </w:tcPr>
          <w:p w14:paraId="30BC076B" w14:textId="77777777" w:rsidR="000E1525" w:rsidRPr="000E1525" w:rsidRDefault="000E1525" w:rsidP="000E1525">
            <w:pPr>
              <w:pStyle w:val="ListParagraph"/>
              <w:numPr>
                <w:ilvl w:val="0"/>
                <w:numId w:val="12"/>
              </w:numPr>
              <w:spacing w:before="75" w:after="75"/>
              <w:contextualSpacing w:val="0"/>
              <w:rPr>
                <w:sz w:val="22"/>
                <w:szCs w:val="22"/>
              </w:rPr>
            </w:pPr>
            <w:r w:rsidRPr="000E1525">
              <w:rPr>
                <w:sz w:val="22"/>
                <w:szCs w:val="22"/>
              </w:rPr>
              <w:t>Conduct security risk assessments</w:t>
            </w:r>
          </w:p>
          <w:p w14:paraId="38757115" w14:textId="47E887FC" w:rsidR="000E1525" w:rsidRPr="000E1525" w:rsidRDefault="000E1525" w:rsidP="000E1525">
            <w:pPr>
              <w:pStyle w:val="ListParagraph"/>
              <w:numPr>
                <w:ilvl w:val="0"/>
                <w:numId w:val="12"/>
              </w:numPr>
              <w:spacing w:before="75" w:after="75"/>
              <w:contextualSpacing w:val="0"/>
              <w:rPr>
                <w:sz w:val="22"/>
                <w:szCs w:val="22"/>
              </w:rPr>
            </w:pPr>
            <w:r w:rsidRPr="000E1525">
              <w:rPr>
                <w:sz w:val="22"/>
                <w:szCs w:val="22"/>
              </w:rPr>
              <w:t xml:space="preserve">Provide guidance on matters concerning compliance with FISMA, FedRAMP, and SSA security </w:t>
            </w:r>
            <w:r w:rsidR="008221F9">
              <w:rPr>
                <w:sz w:val="22"/>
                <w:szCs w:val="22"/>
              </w:rPr>
              <w:t>guidance</w:t>
            </w:r>
            <w:r w:rsidRPr="000E1525">
              <w:rPr>
                <w:sz w:val="22"/>
                <w:szCs w:val="22"/>
              </w:rPr>
              <w:t xml:space="preserve"> requirements</w:t>
            </w:r>
          </w:p>
          <w:p w14:paraId="0C800AF9" w14:textId="77777777" w:rsidR="000E1525" w:rsidRPr="000E1525" w:rsidRDefault="000E1525" w:rsidP="000E1525">
            <w:pPr>
              <w:pStyle w:val="ListParagraph"/>
              <w:numPr>
                <w:ilvl w:val="0"/>
                <w:numId w:val="12"/>
              </w:numPr>
              <w:spacing w:before="75" w:after="75"/>
              <w:contextualSpacing w:val="0"/>
              <w:rPr>
                <w:sz w:val="22"/>
                <w:szCs w:val="22"/>
              </w:rPr>
            </w:pPr>
            <w:r w:rsidRPr="000E1525">
              <w:rPr>
                <w:sz w:val="22"/>
                <w:szCs w:val="22"/>
              </w:rPr>
              <w:t>Act as liaison to other OIS Divisions as needed</w:t>
            </w:r>
          </w:p>
          <w:p w14:paraId="2731ABDB" w14:textId="77777777" w:rsidR="00B304C4" w:rsidRDefault="00B304C4" w:rsidP="000E1525">
            <w:pPr>
              <w:pStyle w:val="ListParagraph"/>
              <w:spacing w:before="75" w:after="75"/>
              <w:ind w:left="360"/>
              <w:contextualSpacing w:val="0"/>
              <w:rPr>
                <w:bCs/>
                <w:iCs/>
                <w:sz w:val="22"/>
                <w:szCs w:val="22"/>
              </w:rPr>
            </w:pPr>
          </w:p>
        </w:tc>
      </w:tr>
      <w:tr w:rsidR="00B304C4" w:rsidRPr="001B370D" w14:paraId="6B2EBCDF" w14:textId="77777777" w:rsidTr="00043736">
        <w:trPr>
          <w:cantSplit/>
        </w:trPr>
        <w:tc>
          <w:tcPr>
            <w:tcW w:w="2812" w:type="dxa"/>
            <w:vAlign w:val="center"/>
          </w:tcPr>
          <w:p w14:paraId="435CF5E4" w14:textId="77777777" w:rsidR="00B304C4" w:rsidRPr="001B370D" w:rsidRDefault="00B304C4" w:rsidP="00324CE4">
            <w:pPr>
              <w:rPr>
                <w:b/>
                <w:sz w:val="22"/>
                <w:szCs w:val="22"/>
              </w:rPr>
            </w:pPr>
            <w:r>
              <w:rPr>
                <w:b/>
                <w:sz w:val="22"/>
                <w:szCs w:val="22"/>
              </w:rPr>
              <w:t>OPD</w:t>
            </w:r>
          </w:p>
        </w:tc>
        <w:tc>
          <w:tcPr>
            <w:tcW w:w="6188" w:type="dxa"/>
          </w:tcPr>
          <w:p w14:paraId="6051F149" w14:textId="77777777" w:rsidR="00B304C4" w:rsidRPr="00B304C4" w:rsidRDefault="00B304C4" w:rsidP="00B304C4">
            <w:pPr>
              <w:pStyle w:val="ListParagraph"/>
              <w:numPr>
                <w:ilvl w:val="0"/>
                <w:numId w:val="12"/>
              </w:numPr>
              <w:spacing w:before="75" w:after="75"/>
              <w:contextualSpacing w:val="0"/>
              <w:rPr>
                <w:sz w:val="22"/>
                <w:szCs w:val="22"/>
              </w:rPr>
            </w:pPr>
            <w:r w:rsidRPr="00B304C4">
              <w:rPr>
                <w:sz w:val="22"/>
                <w:szCs w:val="22"/>
              </w:rPr>
              <w:t>Conduct Privacy Impact Assessment (PIA)</w:t>
            </w:r>
          </w:p>
          <w:p w14:paraId="42A265F8" w14:textId="77777777" w:rsidR="00B304C4" w:rsidRDefault="00B304C4" w:rsidP="00B304C4">
            <w:pPr>
              <w:pStyle w:val="ListParagraph"/>
              <w:numPr>
                <w:ilvl w:val="0"/>
                <w:numId w:val="12"/>
              </w:numPr>
              <w:spacing w:before="75" w:after="75"/>
              <w:contextualSpacing w:val="0"/>
              <w:rPr>
                <w:bCs/>
                <w:iCs/>
                <w:sz w:val="22"/>
                <w:szCs w:val="22"/>
              </w:rPr>
            </w:pPr>
            <w:r w:rsidRPr="00B304C4">
              <w:rPr>
                <w:sz w:val="22"/>
                <w:szCs w:val="22"/>
              </w:rPr>
              <w:t>Provide guidance on matters concerning Privacy Act data in cloud computing environments</w:t>
            </w:r>
          </w:p>
        </w:tc>
      </w:tr>
    </w:tbl>
    <w:p w14:paraId="7B10B8C9" w14:textId="77777777" w:rsidR="00002F82" w:rsidRPr="001B370D" w:rsidRDefault="00002F82" w:rsidP="00002F82">
      <w:pPr>
        <w:pStyle w:val="BlockText"/>
        <w:ind w:left="360"/>
        <w:rPr>
          <w:rFonts w:ascii="Arial" w:hAnsi="Arial" w:cs="Arial"/>
          <w:b w:val="0"/>
          <w:bCs w:val="0"/>
          <w:i w:val="0"/>
          <w:iCs w:val="0"/>
          <w:color w:val="auto"/>
          <w:sz w:val="22"/>
          <w:szCs w:val="22"/>
        </w:rPr>
      </w:pPr>
    </w:p>
    <w:p w14:paraId="4B8DE7F0" w14:textId="77777777" w:rsidR="00002F82" w:rsidRPr="001B370D" w:rsidRDefault="00002F82" w:rsidP="00254C82">
      <w:pPr>
        <w:pStyle w:val="BlockText"/>
        <w:ind w:left="360"/>
        <w:rPr>
          <w:rFonts w:ascii="Arial" w:hAnsi="Arial" w:cs="Arial"/>
          <w:b w:val="0"/>
          <w:bCs w:val="0"/>
          <w:iCs w:val="0"/>
          <w:color w:val="auto"/>
          <w:sz w:val="22"/>
          <w:szCs w:val="22"/>
        </w:rPr>
      </w:pPr>
    </w:p>
    <w:p w14:paraId="1E07B1D7" w14:textId="77777777" w:rsidR="007B6613" w:rsidRPr="001B370D" w:rsidRDefault="007B6613" w:rsidP="00BC16E6">
      <w:pPr>
        <w:pStyle w:val="Heading1"/>
        <w:numPr>
          <w:ilvl w:val="0"/>
          <w:numId w:val="1"/>
        </w:numPr>
        <w:tabs>
          <w:tab w:val="clear" w:pos="0"/>
        </w:tabs>
        <w:spacing w:after="120"/>
        <w:rPr>
          <w:sz w:val="22"/>
          <w:szCs w:val="22"/>
        </w:rPr>
      </w:pPr>
      <w:r w:rsidRPr="001B370D">
        <w:rPr>
          <w:sz w:val="22"/>
          <w:szCs w:val="22"/>
        </w:rPr>
        <w:lastRenderedPageBreak/>
        <w:t>Approvals</w:t>
      </w:r>
    </w:p>
    <w:tbl>
      <w:tblPr>
        <w:tblW w:w="96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8778E4" w:rsidRPr="001B370D" w14:paraId="1DA5B832" w14:textId="77777777" w:rsidTr="00473FC8">
        <w:trPr>
          <w:cantSplit/>
          <w:tblHeader/>
        </w:trPr>
        <w:tc>
          <w:tcPr>
            <w:tcW w:w="9604" w:type="dxa"/>
            <w:shd w:val="clear" w:color="auto" w:fill="E0E0E0"/>
          </w:tcPr>
          <w:p w14:paraId="283E3BCE" w14:textId="77777777" w:rsidR="00473FC8" w:rsidRDefault="00473FC8" w:rsidP="00191B07">
            <w:pPr>
              <w:rPr>
                <w:b/>
                <w:sz w:val="22"/>
                <w:szCs w:val="22"/>
              </w:rPr>
            </w:pPr>
            <w:r>
              <w:rPr>
                <w:b/>
                <w:sz w:val="22"/>
                <w:szCs w:val="22"/>
              </w:rPr>
              <w:t>Approved</w:t>
            </w:r>
          </w:p>
          <w:p w14:paraId="6839373A" w14:textId="77777777" w:rsidR="00D4731E" w:rsidRPr="00D4731E" w:rsidRDefault="00D4731E" w:rsidP="00D4731E">
            <w:pPr>
              <w:rPr>
                <w:sz w:val="22"/>
                <w:szCs w:val="22"/>
              </w:rPr>
            </w:pPr>
          </w:p>
          <w:p w14:paraId="7608A035" w14:textId="77777777" w:rsidR="00D4731E" w:rsidRPr="00D4731E" w:rsidRDefault="00D4731E" w:rsidP="00D4731E">
            <w:pPr>
              <w:rPr>
                <w:sz w:val="22"/>
                <w:szCs w:val="22"/>
              </w:rPr>
            </w:pPr>
          </w:p>
          <w:p w14:paraId="43F6FFEC" w14:textId="77777777" w:rsidR="00D4731E" w:rsidRPr="00D4731E" w:rsidRDefault="00D4731E" w:rsidP="00D4731E">
            <w:pPr>
              <w:rPr>
                <w:sz w:val="22"/>
                <w:szCs w:val="22"/>
              </w:rPr>
            </w:pPr>
          </w:p>
          <w:p w14:paraId="75C4E583" w14:textId="77777777" w:rsidR="00D4731E" w:rsidRPr="00D4731E" w:rsidRDefault="00D4731E" w:rsidP="00D4731E">
            <w:pPr>
              <w:rPr>
                <w:sz w:val="22"/>
                <w:szCs w:val="22"/>
              </w:rPr>
            </w:pPr>
          </w:p>
        </w:tc>
      </w:tr>
    </w:tbl>
    <w:p w14:paraId="79981553" w14:textId="77777777" w:rsidR="00473FC8" w:rsidRDefault="00473FC8" w:rsidP="007B6613">
      <w:pPr>
        <w:pStyle w:val="BlockText"/>
        <w:ind w:left="360"/>
        <w:rPr>
          <w:rFonts w:ascii="Arial" w:hAnsi="Arial" w:cs="Arial"/>
          <w:b w:val="0"/>
          <w:bCs w:val="0"/>
          <w:iCs w:val="0"/>
          <w:color w:val="auto"/>
          <w:sz w:val="22"/>
          <w:szCs w:val="22"/>
        </w:rPr>
      </w:pPr>
    </w:p>
    <w:p w14:paraId="5A771613" w14:textId="77777777" w:rsidR="001B370D" w:rsidRPr="001B370D" w:rsidRDefault="001B370D" w:rsidP="007B6613">
      <w:pPr>
        <w:pStyle w:val="BlockText"/>
        <w:ind w:left="360"/>
        <w:rPr>
          <w:rFonts w:ascii="Arial" w:hAnsi="Arial" w:cs="Arial"/>
          <w:b w:val="0"/>
          <w:bCs w:val="0"/>
          <w:iCs w:val="0"/>
          <w:color w:val="auto"/>
          <w:sz w:val="22"/>
          <w:szCs w:val="22"/>
        </w:rPr>
      </w:pPr>
    </w:p>
    <w:p w14:paraId="2596B9BC" w14:textId="77777777" w:rsidR="00611B19" w:rsidRPr="001B370D" w:rsidRDefault="007B6613" w:rsidP="00BC16E6">
      <w:pPr>
        <w:pStyle w:val="Heading1"/>
        <w:numPr>
          <w:ilvl w:val="0"/>
          <w:numId w:val="1"/>
        </w:numPr>
        <w:tabs>
          <w:tab w:val="clear" w:pos="0"/>
        </w:tabs>
        <w:spacing w:after="120"/>
        <w:rPr>
          <w:sz w:val="22"/>
          <w:szCs w:val="22"/>
        </w:rPr>
      </w:pPr>
      <w:r w:rsidRPr="001B370D">
        <w:rPr>
          <w:sz w:val="22"/>
          <w:szCs w:val="22"/>
        </w:rPr>
        <w:t>Change History</w:t>
      </w:r>
    </w:p>
    <w:p w14:paraId="22602B2E" w14:textId="77777777" w:rsidR="00611B19" w:rsidRPr="001B370D" w:rsidRDefault="00611B19" w:rsidP="00611B19">
      <w:pPr>
        <w:pStyle w:val="BlockText"/>
        <w:ind w:left="0"/>
        <w:rPr>
          <w:rFonts w:ascii="Arial" w:hAnsi="Arial" w:cs="Arial"/>
          <w:color w:val="auto"/>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350"/>
        <w:gridCol w:w="6570"/>
      </w:tblGrid>
      <w:tr w:rsidR="001B370D" w:rsidRPr="001B370D" w14:paraId="22BC79C1" w14:textId="77777777" w:rsidTr="000D2C3E">
        <w:trPr>
          <w:tblHeader/>
        </w:trPr>
        <w:tc>
          <w:tcPr>
            <w:tcW w:w="1530" w:type="dxa"/>
          </w:tcPr>
          <w:p w14:paraId="5E653AEE" w14:textId="77777777" w:rsidR="00611B19" w:rsidRPr="001B370D" w:rsidRDefault="00611B19" w:rsidP="00DE715A">
            <w:pPr>
              <w:pStyle w:val="TableHeading"/>
              <w:jc w:val="center"/>
              <w:rPr>
                <w:sz w:val="22"/>
                <w:szCs w:val="22"/>
              </w:rPr>
            </w:pPr>
            <w:r w:rsidRPr="001B370D">
              <w:rPr>
                <w:sz w:val="22"/>
                <w:szCs w:val="22"/>
              </w:rPr>
              <w:t>Version</w:t>
            </w:r>
          </w:p>
        </w:tc>
        <w:tc>
          <w:tcPr>
            <w:tcW w:w="1350" w:type="dxa"/>
          </w:tcPr>
          <w:p w14:paraId="6C92B7A4" w14:textId="77777777" w:rsidR="00611B19" w:rsidRPr="001B370D" w:rsidRDefault="00611B19" w:rsidP="00DE715A">
            <w:pPr>
              <w:pStyle w:val="TableHeading"/>
              <w:jc w:val="center"/>
              <w:rPr>
                <w:sz w:val="22"/>
                <w:szCs w:val="22"/>
              </w:rPr>
            </w:pPr>
            <w:r w:rsidRPr="001B370D">
              <w:rPr>
                <w:sz w:val="22"/>
                <w:szCs w:val="22"/>
              </w:rPr>
              <w:t>Date</w:t>
            </w:r>
          </w:p>
        </w:tc>
        <w:tc>
          <w:tcPr>
            <w:tcW w:w="6570" w:type="dxa"/>
          </w:tcPr>
          <w:p w14:paraId="539C0018" w14:textId="77777777" w:rsidR="00611B19" w:rsidRPr="001B370D" w:rsidRDefault="00611B19" w:rsidP="00DE715A">
            <w:pPr>
              <w:pStyle w:val="TableHeading"/>
              <w:jc w:val="center"/>
              <w:rPr>
                <w:sz w:val="22"/>
                <w:szCs w:val="22"/>
              </w:rPr>
            </w:pPr>
            <w:r w:rsidRPr="001B370D">
              <w:rPr>
                <w:sz w:val="22"/>
                <w:szCs w:val="22"/>
              </w:rPr>
              <w:t>Reason for Change</w:t>
            </w:r>
          </w:p>
        </w:tc>
      </w:tr>
      <w:tr w:rsidR="001B370D" w:rsidRPr="001B370D" w14:paraId="4BF621DE" w14:textId="77777777" w:rsidTr="000D2C3E">
        <w:tc>
          <w:tcPr>
            <w:tcW w:w="1530" w:type="dxa"/>
          </w:tcPr>
          <w:p w14:paraId="33979D35" w14:textId="77777777" w:rsidR="00611B19" w:rsidRPr="001B370D" w:rsidRDefault="00611B19" w:rsidP="00DE715A">
            <w:pPr>
              <w:rPr>
                <w:sz w:val="22"/>
                <w:szCs w:val="22"/>
              </w:rPr>
            </w:pPr>
          </w:p>
        </w:tc>
        <w:tc>
          <w:tcPr>
            <w:tcW w:w="1350" w:type="dxa"/>
          </w:tcPr>
          <w:p w14:paraId="5A76C7A7" w14:textId="77777777" w:rsidR="00611B19" w:rsidRPr="001B370D" w:rsidRDefault="00611B19" w:rsidP="00DE715A">
            <w:pPr>
              <w:rPr>
                <w:sz w:val="22"/>
                <w:szCs w:val="22"/>
              </w:rPr>
            </w:pPr>
          </w:p>
        </w:tc>
        <w:tc>
          <w:tcPr>
            <w:tcW w:w="6570" w:type="dxa"/>
          </w:tcPr>
          <w:p w14:paraId="19D643DD" w14:textId="39EE2840" w:rsidR="00611B19" w:rsidRPr="008221F9" w:rsidRDefault="00611B19" w:rsidP="008049E0">
            <w:pPr>
              <w:ind w:right="-18"/>
              <w:rPr>
                <w:sz w:val="22"/>
                <w:szCs w:val="22"/>
              </w:rPr>
            </w:pPr>
            <w:r w:rsidRPr="008221F9">
              <w:rPr>
                <w:sz w:val="22"/>
                <w:szCs w:val="22"/>
              </w:rPr>
              <w:t>Developed using Version</w:t>
            </w:r>
            <w:r w:rsidR="00531066" w:rsidRPr="008221F9">
              <w:rPr>
                <w:sz w:val="22"/>
                <w:szCs w:val="22"/>
              </w:rPr>
              <w:t xml:space="preserve"> </w:t>
            </w:r>
            <w:r w:rsidR="002234E2" w:rsidRPr="008221F9">
              <w:rPr>
                <w:sz w:val="22"/>
                <w:szCs w:val="22"/>
              </w:rPr>
              <w:t>3</w:t>
            </w:r>
            <w:r w:rsidR="00531066" w:rsidRPr="008221F9">
              <w:rPr>
                <w:sz w:val="22"/>
                <w:szCs w:val="22"/>
              </w:rPr>
              <w:t xml:space="preserve">.0 </w:t>
            </w:r>
            <w:r w:rsidRPr="008221F9">
              <w:rPr>
                <w:sz w:val="22"/>
                <w:szCs w:val="22"/>
              </w:rPr>
              <w:t xml:space="preserve">of the </w:t>
            </w:r>
            <w:r w:rsidR="008049E0" w:rsidRPr="008221F9">
              <w:rPr>
                <w:sz w:val="22"/>
                <w:szCs w:val="22"/>
              </w:rPr>
              <w:t xml:space="preserve">Office of Systems </w:t>
            </w:r>
            <w:r w:rsidR="006A3118">
              <w:rPr>
                <w:sz w:val="22"/>
                <w:szCs w:val="22"/>
              </w:rPr>
              <w:t>Document</w:t>
            </w:r>
            <w:r w:rsidR="008049E0" w:rsidRPr="008221F9">
              <w:rPr>
                <w:sz w:val="22"/>
                <w:szCs w:val="22"/>
              </w:rPr>
              <w:t xml:space="preserve"> Template</w:t>
            </w:r>
            <w:r w:rsidRPr="008221F9">
              <w:rPr>
                <w:sz w:val="22"/>
                <w:szCs w:val="22"/>
              </w:rPr>
              <w:t xml:space="preserve"> dated</w:t>
            </w:r>
            <w:r w:rsidR="002234E2" w:rsidRPr="008221F9">
              <w:rPr>
                <w:sz w:val="22"/>
                <w:szCs w:val="22"/>
              </w:rPr>
              <w:t xml:space="preserve"> 01</w:t>
            </w:r>
            <w:r w:rsidR="00531066" w:rsidRPr="008221F9">
              <w:rPr>
                <w:sz w:val="22"/>
                <w:szCs w:val="22"/>
              </w:rPr>
              <w:t>/0</w:t>
            </w:r>
            <w:r w:rsidR="004141F1" w:rsidRPr="008221F9">
              <w:rPr>
                <w:sz w:val="22"/>
                <w:szCs w:val="22"/>
              </w:rPr>
              <w:t>2</w:t>
            </w:r>
            <w:r w:rsidR="00531066" w:rsidRPr="008221F9">
              <w:rPr>
                <w:sz w:val="22"/>
                <w:szCs w:val="22"/>
              </w:rPr>
              <w:t>/0</w:t>
            </w:r>
            <w:r w:rsidR="002234E2" w:rsidRPr="008221F9">
              <w:rPr>
                <w:sz w:val="22"/>
                <w:szCs w:val="22"/>
              </w:rPr>
              <w:t>9</w:t>
            </w:r>
            <w:r w:rsidR="00C56F18" w:rsidRPr="008221F9">
              <w:rPr>
                <w:sz w:val="22"/>
                <w:szCs w:val="22"/>
              </w:rPr>
              <w:t>.</w:t>
            </w:r>
          </w:p>
        </w:tc>
      </w:tr>
      <w:tr w:rsidR="001B370D" w:rsidRPr="001B370D" w14:paraId="0EC4A4F4" w14:textId="77777777" w:rsidTr="000D2C3E">
        <w:tc>
          <w:tcPr>
            <w:tcW w:w="1530" w:type="dxa"/>
          </w:tcPr>
          <w:p w14:paraId="3C7E1E69" w14:textId="77777777" w:rsidR="00611B19" w:rsidRPr="001B370D" w:rsidRDefault="00B31972" w:rsidP="00DE715A">
            <w:pPr>
              <w:ind w:right="-18"/>
              <w:rPr>
                <w:sz w:val="22"/>
                <w:szCs w:val="22"/>
              </w:rPr>
            </w:pPr>
            <w:r>
              <w:rPr>
                <w:sz w:val="22"/>
                <w:szCs w:val="22"/>
              </w:rPr>
              <w:t>V1.1</w:t>
            </w:r>
          </w:p>
        </w:tc>
        <w:tc>
          <w:tcPr>
            <w:tcW w:w="1350" w:type="dxa"/>
          </w:tcPr>
          <w:p w14:paraId="4D61770A" w14:textId="77777777" w:rsidR="00611B19" w:rsidRPr="001B370D" w:rsidRDefault="00B31972" w:rsidP="00DE715A">
            <w:pPr>
              <w:rPr>
                <w:sz w:val="22"/>
                <w:szCs w:val="22"/>
              </w:rPr>
            </w:pPr>
            <w:r>
              <w:rPr>
                <w:sz w:val="22"/>
                <w:szCs w:val="22"/>
              </w:rPr>
              <w:t>4/16/2013</w:t>
            </w:r>
          </w:p>
        </w:tc>
        <w:tc>
          <w:tcPr>
            <w:tcW w:w="6570" w:type="dxa"/>
          </w:tcPr>
          <w:p w14:paraId="2F208CC1" w14:textId="62E5A6CA" w:rsidR="00611B19" w:rsidRPr="008221F9" w:rsidRDefault="00B31972" w:rsidP="00DE715A">
            <w:pPr>
              <w:ind w:right="-18"/>
              <w:rPr>
                <w:sz w:val="22"/>
                <w:szCs w:val="22"/>
              </w:rPr>
            </w:pPr>
            <w:r w:rsidRPr="008221F9">
              <w:rPr>
                <w:sz w:val="22"/>
                <w:szCs w:val="22"/>
              </w:rPr>
              <w:t xml:space="preserve">Approved </w:t>
            </w:r>
            <w:r w:rsidR="000670EC" w:rsidRPr="008221F9">
              <w:rPr>
                <w:sz w:val="22"/>
                <w:szCs w:val="22"/>
              </w:rPr>
              <w:t>O</w:t>
            </w:r>
            <w:r w:rsidRPr="008221F9">
              <w:rPr>
                <w:sz w:val="22"/>
                <w:szCs w:val="22"/>
              </w:rPr>
              <w:t xml:space="preserve">CIO Cloud Computing </w:t>
            </w:r>
            <w:r w:rsidR="006A3118">
              <w:rPr>
                <w:sz w:val="22"/>
                <w:szCs w:val="22"/>
              </w:rPr>
              <w:t>Document</w:t>
            </w:r>
            <w:r w:rsidRPr="008221F9">
              <w:rPr>
                <w:sz w:val="22"/>
                <w:szCs w:val="22"/>
              </w:rPr>
              <w:t xml:space="preserve"> w/final edits</w:t>
            </w:r>
          </w:p>
        </w:tc>
      </w:tr>
      <w:tr w:rsidR="001B370D" w:rsidRPr="001B370D" w14:paraId="6DA759A9" w14:textId="77777777" w:rsidTr="000D2C3E">
        <w:tc>
          <w:tcPr>
            <w:tcW w:w="1530" w:type="dxa"/>
          </w:tcPr>
          <w:p w14:paraId="28F8DA24" w14:textId="77777777" w:rsidR="00611B19" w:rsidRPr="001B370D" w:rsidRDefault="001230CF" w:rsidP="00DE715A">
            <w:pPr>
              <w:ind w:right="-18"/>
              <w:rPr>
                <w:sz w:val="22"/>
                <w:szCs w:val="22"/>
              </w:rPr>
            </w:pPr>
            <w:r>
              <w:rPr>
                <w:sz w:val="22"/>
                <w:szCs w:val="22"/>
              </w:rPr>
              <w:t>V1.2</w:t>
            </w:r>
            <w:r w:rsidR="00B45D6D">
              <w:rPr>
                <w:sz w:val="22"/>
                <w:szCs w:val="22"/>
              </w:rPr>
              <w:t>draft</w:t>
            </w:r>
          </w:p>
        </w:tc>
        <w:tc>
          <w:tcPr>
            <w:tcW w:w="1350" w:type="dxa"/>
          </w:tcPr>
          <w:p w14:paraId="6DD56513" w14:textId="77777777" w:rsidR="00611B19" w:rsidRPr="001B370D" w:rsidRDefault="001230CF" w:rsidP="00DE715A">
            <w:pPr>
              <w:rPr>
                <w:sz w:val="22"/>
                <w:szCs w:val="22"/>
              </w:rPr>
            </w:pPr>
            <w:r>
              <w:rPr>
                <w:sz w:val="22"/>
                <w:szCs w:val="22"/>
              </w:rPr>
              <w:t>3/01/2015</w:t>
            </w:r>
          </w:p>
        </w:tc>
        <w:tc>
          <w:tcPr>
            <w:tcW w:w="6570" w:type="dxa"/>
          </w:tcPr>
          <w:p w14:paraId="2E938D7A" w14:textId="6CBB2F6D" w:rsidR="00611B19" w:rsidRPr="008221F9" w:rsidRDefault="001230CF" w:rsidP="00B45D6D">
            <w:pPr>
              <w:ind w:right="-18"/>
              <w:rPr>
                <w:sz w:val="22"/>
                <w:szCs w:val="22"/>
              </w:rPr>
            </w:pPr>
            <w:r w:rsidRPr="008221F9">
              <w:rPr>
                <w:sz w:val="22"/>
                <w:szCs w:val="22"/>
              </w:rPr>
              <w:t xml:space="preserve">DRAFT </w:t>
            </w:r>
            <w:r w:rsidR="000670EC" w:rsidRPr="008221F9">
              <w:rPr>
                <w:sz w:val="22"/>
                <w:szCs w:val="22"/>
              </w:rPr>
              <w:t>O</w:t>
            </w:r>
            <w:r w:rsidRPr="008221F9">
              <w:rPr>
                <w:sz w:val="22"/>
                <w:szCs w:val="22"/>
              </w:rPr>
              <w:t xml:space="preserve">CIO Cloud Service </w:t>
            </w:r>
            <w:r w:rsidR="006A3118">
              <w:rPr>
                <w:sz w:val="22"/>
                <w:szCs w:val="22"/>
              </w:rPr>
              <w:t>Document</w:t>
            </w:r>
          </w:p>
        </w:tc>
      </w:tr>
      <w:tr w:rsidR="001B370D" w:rsidRPr="001B370D" w14:paraId="253F3A93" w14:textId="77777777" w:rsidTr="000D2C3E">
        <w:tc>
          <w:tcPr>
            <w:tcW w:w="1530" w:type="dxa"/>
          </w:tcPr>
          <w:p w14:paraId="48278827" w14:textId="77777777" w:rsidR="00BC16E6" w:rsidRPr="001B370D" w:rsidRDefault="00B45D6D" w:rsidP="00DE715A">
            <w:pPr>
              <w:ind w:right="-18"/>
              <w:rPr>
                <w:sz w:val="22"/>
                <w:szCs w:val="22"/>
              </w:rPr>
            </w:pPr>
            <w:r>
              <w:rPr>
                <w:sz w:val="22"/>
                <w:szCs w:val="22"/>
              </w:rPr>
              <w:t>V1.2</w:t>
            </w:r>
            <w:r w:rsidR="00E85C7D">
              <w:rPr>
                <w:sz w:val="22"/>
                <w:szCs w:val="22"/>
              </w:rPr>
              <w:t xml:space="preserve">c </w:t>
            </w:r>
            <w:r>
              <w:rPr>
                <w:sz w:val="22"/>
                <w:szCs w:val="22"/>
              </w:rPr>
              <w:t>revised</w:t>
            </w:r>
          </w:p>
        </w:tc>
        <w:tc>
          <w:tcPr>
            <w:tcW w:w="1350" w:type="dxa"/>
          </w:tcPr>
          <w:p w14:paraId="2F9F1F67" w14:textId="77777777" w:rsidR="00BC16E6" w:rsidRPr="001B370D" w:rsidRDefault="008635B9" w:rsidP="00DE715A">
            <w:pPr>
              <w:rPr>
                <w:sz w:val="22"/>
                <w:szCs w:val="22"/>
              </w:rPr>
            </w:pPr>
            <w:r>
              <w:rPr>
                <w:sz w:val="22"/>
                <w:szCs w:val="22"/>
              </w:rPr>
              <w:t>4/27</w:t>
            </w:r>
            <w:r w:rsidR="00B45D6D">
              <w:rPr>
                <w:sz w:val="22"/>
                <w:szCs w:val="22"/>
              </w:rPr>
              <w:t>/2015</w:t>
            </w:r>
          </w:p>
        </w:tc>
        <w:tc>
          <w:tcPr>
            <w:tcW w:w="6570" w:type="dxa"/>
          </w:tcPr>
          <w:p w14:paraId="06848717" w14:textId="71614F1D" w:rsidR="00BC16E6" w:rsidRPr="008221F9" w:rsidRDefault="00B45D6D" w:rsidP="00DE715A">
            <w:pPr>
              <w:ind w:right="-18"/>
              <w:rPr>
                <w:sz w:val="22"/>
                <w:szCs w:val="22"/>
              </w:rPr>
            </w:pPr>
            <w:r w:rsidRPr="008221F9">
              <w:rPr>
                <w:sz w:val="22"/>
                <w:szCs w:val="22"/>
              </w:rPr>
              <w:t xml:space="preserve">Revised </w:t>
            </w:r>
            <w:r w:rsidR="000670EC" w:rsidRPr="008221F9">
              <w:rPr>
                <w:sz w:val="22"/>
                <w:szCs w:val="22"/>
              </w:rPr>
              <w:t>O</w:t>
            </w:r>
            <w:r w:rsidRPr="008221F9">
              <w:rPr>
                <w:sz w:val="22"/>
                <w:szCs w:val="22"/>
              </w:rPr>
              <w:t xml:space="preserve">CIO Cloud Service </w:t>
            </w:r>
            <w:r w:rsidR="006A3118">
              <w:rPr>
                <w:sz w:val="22"/>
                <w:szCs w:val="22"/>
              </w:rPr>
              <w:t>Document</w:t>
            </w:r>
          </w:p>
        </w:tc>
      </w:tr>
      <w:tr w:rsidR="001B370D" w:rsidRPr="001B370D" w14:paraId="505E3D90" w14:textId="77777777" w:rsidTr="000D2C3E">
        <w:tc>
          <w:tcPr>
            <w:tcW w:w="1530" w:type="dxa"/>
          </w:tcPr>
          <w:p w14:paraId="05B6DC3E" w14:textId="77777777" w:rsidR="00BC16E6" w:rsidRPr="001B370D" w:rsidRDefault="00E85C7D" w:rsidP="00DE715A">
            <w:pPr>
              <w:ind w:right="-18"/>
              <w:rPr>
                <w:sz w:val="22"/>
                <w:szCs w:val="22"/>
              </w:rPr>
            </w:pPr>
            <w:r>
              <w:rPr>
                <w:sz w:val="22"/>
                <w:szCs w:val="22"/>
              </w:rPr>
              <w:t>V2.0</w:t>
            </w:r>
          </w:p>
        </w:tc>
        <w:tc>
          <w:tcPr>
            <w:tcW w:w="1350" w:type="dxa"/>
          </w:tcPr>
          <w:p w14:paraId="532BEAE6" w14:textId="77777777" w:rsidR="00BC16E6" w:rsidRPr="001B370D" w:rsidRDefault="00E85C7D" w:rsidP="00DE715A">
            <w:pPr>
              <w:rPr>
                <w:sz w:val="22"/>
                <w:szCs w:val="22"/>
              </w:rPr>
            </w:pPr>
            <w:r>
              <w:rPr>
                <w:sz w:val="22"/>
                <w:szCs w:val="22"/>
              </w:rPr>
              <w:t>4/28/2015</w:t>
            </w:r>
          </w:p>
        </w:tc>
        <w:tc>
          <w:tcPr>
            <w:tcW w:w="6570" w:type="dxa"/>
          </w:tcPr>
          <w:p w14:paraId="56DF521E" w14:textId="4EE75E83" w:rsidR="00BC16E6" w:rsidRPr="008221F9" w:rsidRDefault="00E85C7D" w:rsidP="00DE715A">
            <w:pPr>
              <w:ind w:right="-18"/>
              <w:rPr>
                <w:sz w:val="22"/>
                <w:szCs w:val="22"/>
              </w:rPr>
            </w:pPr>
            <w:r w:rsidRPr="008221F9">
              <w:rPr>
                <w:sz w:val="22"/>
                <w:szCs w:val="22"/>
              </w:rPr>
              <w:t xml:space="preserve">Revised </w:t>
            </w:r>
            <w:r w:rsidR="000670EC" w:rsidRPr="008221F9">
              <w:rPr>
                <w:sz w:val="22"/>
                <w:szCs w:val="22"/>
              </w:rPr>
              <w:t>O</w:t>
            </w:r>
            <w:r w:rsidRPr="008221F9">
              <w:rPr>
                <w:sz w:val="22"/>
                <w:szCs w:val="22"/>
              </w:rPr>
              <w:t xml:space="preserve">CIO Cloud Service </w:t>
            </w:r>
            <w:r w:rsidR="006A3118">
              <w:rPr>
                <w:sz w:val="22"/>
                <w:szCs w:val="22"/>
              </w:rPr>
              <w:t>Document</w:t>
            </w:r>
            <w:r w:rsidRPr="008221F9">
              <w:rPr>
                <w:sz w:val="22"/>
                <w:szCs w:val="22"/>
              </w:rPr>
              <w:t xml:space="preserve"> – for Release</w:t>
            </w:r>
          </w:p>
        </w:tc>
      </w:tr>
      <w:tr w:rsidR="001B370D" w:rsidRPr="001B370D" w14:paraId="5035E419" w14:textId="77777777" w:rsidTr="000D2C3E">
        <w:tc>
          <w:tcPr>
            <w:tcW w:w="1530" w:type="dxa"/>
          </w:tcPr>
          <w:p w14:paraId="4A6C9008" w14:textId="77777777" w:rsidR="00BC16E6" w:rsidRPr="001B370D" w:rsidRDefault="00CD623A" w:rsidP="00DE715A">
            <w:pPr>
              <w:ind w:right="-18"/>
              <w:rPr>
                <w:sz w:val="22"/>
                <w:szCs w:val="22"/>
              </w:rPr>
            </w:pPr>
            <w:r>
              <w:rPr>
                <w:sz w:val="22"/>
                <w:szCs w:val="22"/>
              </w:rPr>
              <w:t>V3.0</w:t>
            </w:r>
            <w:r w:rsidR="000A0764">
              <w:rPr>
                <w:sz w:val="22"/>
                <w:szCs w:val="22"/>
              </w:rPr>
              <w:t>draft</w:t>
            </w:r>
          </w:p>
        </w:tc>
        <w:tc>
          <w:tcPr>
            <w:tcW w:w="1350" w:type="dxa"/>
          </w:tcPr>
          <w:p w14:paraId="41DE7120" w14:textId="77777777" w:rsidR="00BC16E6" w:rsidRPr="001B370D" w:rsidRDefault="000A0764" w:rsidP="000A0764">
            <w:pPr>
              <w:rPr>
                <w:sz w:val="22"/>
                <w:szCs w:val="22"/>
              </w:rPr>
            </w:pPr>
            <w:r>
              <w:rPr>
                <w:sz w:val="22"/>
                <w:szCs w:val="22"/>
              </w:rPr>
              <w:t>9/21</w:t>
            </w:r>
            <w:r w:rsidR="00CD623A">
              <w:rPr>
                <w:sz w:val="22"/>
                <w:szCs w:val="22"/>
              </w:rPr>
              <w:t>/2017</w:t>
            </w:r>
          </w:p>
        </w:tc>
        <w:tc>
          <w:tcPr>
            <w:tcW w:w="6570" w:type="dxa"/>
          </w:tcPr>
          <w:p w14:paraId="0DA6B9E3" w14:textId="2D1877B2" w:rsidR="00BC16E6" w:rsidRPr="001B370D" w:rsidRDefault="00CD623A" w:rsidP="00DE715A">
            <w:pPr>
              <w:ind w:right="-18"/>
              <w:rPr>
                <w:sz w:val="22"/>
                <w:szCs w:val="22"/>
              </w:rPr>
            </w:pPr>
            <w:r>
              <w:rPr>
                <w:sz w:val="22"/>
                <w:szCs w:val="22"/>
              </w:rPr>
              <w:t xml:space="preserve">DRAFT </w:t>
            </w:r>
            <w:r w:rsidR="000670EC">
              <w:rPr>
                <w:sz w:val="22"/>
                <w:szCs w:val="22"/>
              </w:rPr>
              <w:t>O</w:t>
            </w:r>
            <w:r>
              <w:rPr>
                <w:sz w:val="22"/>
                <w:szCs w:val="22"/>
              </w:rPr>
              <w:t xml:space="preserve">CIO Cloud Service </w:t>
            </w:r>
            <w:r w:rsidR="006A3118">
              <w:rPr>
                <w:sz w:val="22"/>
                <w:szCs w:val="22"/>
              </w:rPr>
              <w:t>Document</w:t>
            </w:r>
          </w:p>
        </w:tc>
      </w:tr>
      <w:tr w:rsidR="001B370D" w:rsidRPr="001B370D" w14:paraId="6F2C70E8" w14:textId="77777777" w:rsidTr="000D2C3E">
        <w:tc>
          <w:tcPr>
            <w:tcW w:w="1530" w:type="dxa"/>
          </w:tcPr>
          <w:p w14:paraId="3E7C7A7C" w14:textId="77777777" w:rsidR="00BC16E6" w:rsidRPr="001B370D" w:rsidRDefault="003853BA" w:rsidP="00DE715A">
            <w:pPr>
              <w:ind w:right="-18"/>
              <w:rPr>
                <w:sz w:val="22"/>
                <w:szCs w:val="22"/>
              </w:rPr>
            </w:pPr>
            <w:r>
              <w:rPr>
                <w:sz w:val="22"/>
                <w:szCs w:val="22"/>
              </w:rPr>
              <w:t>V3.1draft</w:t>
            </w:r>
          </w:p>
        </w:tc>
        <w:tc>
          <w:tcPr>
            <w:tcW w:w="1350" w:type="dxa"/>
          </w:tcPr>
          <w:p w14:paraId="4873B3FF" w14:textId="77777777" w:rsidR="00BC16E6" w:rsidRPr="001B370D" w:rsidRDefault="003853BA" w:rsidP="00DE715A">
            <w:pPr>
              <w:rPr>
                <w:sz w:val="22"/>
                <w:szCs w:val="22"/>
              </w:rPr>
            </w:pPr>
            <w:r>
              <w:rPr>
                <w:sz w:val="22"/>
                <w:szCs w:val="22"/>
              </w:rPr>
              <w:t>12/11/2017</w:t>
            </w:r>
          </w:p>
        </w:tc>
        <w:tc>
          <w:tcPr>
            <w:tcW w:w="6570" w:type="dxa"/>
          </w:tcPr>
          <w:p w14:paraId="19CD2C62" w14:textId="77777777" w:rsidR="00BC16E6" w:rsidRPr="001B370D" w:rsidRDefault="003853BA" w:rsidP="00DE715A">
            <w:pPr>
              <w:ind w:right="-18"/>
              <w:rPr>
                <w:sz w:val="22"/>
                <w:szCs w:val="22"/>
              </w:rPr>
            </w:pPr>
            <w:r>
              <w:rPr>
                <w:sz w:val="22"/>
                <w:szCs w:val="22"/>
              </w:rPr>
              <w:t>Incorporated comments from OIS</w:t>
            </w:r>
          </w:p>
        </w:tc>
      </w:tr>
      <w:tr w:rsidR="00837C74" w:rsidRPr="001B370D" w14:paraId="33D733D9" w14:textId="77777777" w:rsidTr="000D2C3E">
        <w:tc>
          <w:tcPr>
            <w:tcW w:w="1530" w:type="dxa"/>
            <w:shd w:val="clear" w:color="auto" w:fill="auto"/>
          </w:tcPr>
          <w:p w14:paraId="16F47529" w14:textId="77777777" w:rsidR="00837C74" w:rsidRPr="001B370D" w:rsidRDefault="00EB4CE3" w:rsidP="00DE715A">
            <w:pPr>
              <w:ind w:right="-18"/>
              <w:rPr>
                <w:sz w:val="22"/>
                <w:szCs w:val="22"/>
              </w:rPr>
            </w:pPr>
            <w:r>
              <w:rPr>
                <w:sz w:val="22"/>
                <w:szCs w:val="22"/>
              </w:rPr>
              <w:t>V3.2draft</w:t>
            </w:r>
          </w:p>
        </w:tc>
        <w:tc>
          <w:tcPr>
            <w:tcW w:w="1350" w:type="dxa"/>
            <w:shd w:val="clear" w:color="auto" w:fill="auto"/>
          </w:tcPr>
          <w:p w14:paraId="3B3F698E" w14:textId="77777777" w:rsidR="00837C74" w:rsidRPr="001B370D" w:rsidRDefault="00EB4CE3" w:rsidP="00DE715A">
            <w:pPr>
              <w:rPr>
                <w:sz w:val="22"/>
                <w:szCs w:val="22"/>
              </w:rPr>
            </w:pPr>
            <w:r>
              <w:rPr>
                <w:sz w:val="22"/>
                <w:szCs w:val="22"/>
              </w:rPr>
              <w:t>4/3/2018</w:t>
            </w:r>
          </w:p>
        </w:tc>
        <w:tc>
          <w:tcPr>
            <w:tcW w:w="6570" w:type="dxa"/>
            <w:shd w:val="clear" w:color="auto" w:fill="auto"/>
          </w:tcPr>
          <w:p w14:paraId="0AC14741" w14:textId="77777777" w:rsidR="00837C74" w:rsidRPr="001B370D" w:rsidRDefault="00A31676" w:rsidP="00DE715A">
            <w:pPr>
              <w:ind w:right="-18"/>
              <w:rPr>
                <w:sz w:val="22"/>
                <w:szCs w:val="22"/>
              </w:rPr>
            </w:pPr>
            <w:r>
              <w:rPr>
                <w:sz w:val="22"/>
                <w:szCs w:val="22"/>
              </w:rPr>
              <w:t>Incorporated</w:t>
            </w:r>
            <w:r w:rsidR="00EB4CE3">
              <w:rPr>
                <w:sz w:val="22"/>
                <w:szCs w:val="22"/>
              </w:rPr>
              <w:t xml:space="preserve"> comments from OAG, OPD, and others</w:t>
            </w:r>
          </w:p>
        </w:tc>
      </w:tr>
      <w:tr w:rsidR="00837C74" w:rsidRPr="001B370D" w14:paraId="697D13E2" w14:textId="77777777" w:rsidTr="000D2C3E">
        <w:tc>
          <w:tcPr>
            <w:tcW w:w="1530" w:type="dxa"/>
            <w:shd w:val="clear" w:color="auto" w:fill="auto"/>
          </w:tcPr>
          <w:p w14:paraId="61ECDE40" w14:textId="77777777" w:rsidR="00837C74" w:rsidRPr="001B370D" w:rsidRDefault="00D42C11" w:rsidP="00DE715A">
            <w:pPr>
              <w:ind w:right="-18"/>
              <w:rPr>
                <w:sz w:val="22"/>
                <w:szCs w:val="22"/>
              </w:rPr>
            </w:pPr>
            <w:r>
              <w:rPr>
                <w:sz w:val="22"/>
                <w:szCs w:val="22"/>
              </w:rPr>
              <w:t>V3.3draft</w:t>
            </w:r>
          </w:p>
        </w:tc>
        <w:tc>
          <w:tcPr>
            <w:tcW w:w="1350" w:type="dxa"/>
            <w:shd w:val="clear" w:color="auto" w:fill="auto"/>
          </w:tcPr>
          <w:p w14:paraId="571735F5" w14:textId="77777777" w:rsidR="00837C74" w:rsidRPr="001B370D" w:rsidRDefault="00D42C11" w:rsidP="00DE715A">
            <w:pPr>
              <w:rPr>
                <w:sz w:val="22"/>
                <w:szCs w:val="22"/>
              </w:rPr>
            </w:pPr>
            <w:r>
              <w:rPr>
                <w:sz w:val="22"/>
                <w:szCs w:val="22"/>
              </w:rPr>
              <w:t>5/14/2018</w:t>
            </w:r>
          </w:p>
        </w:tc>
        <w:tc>
          <w:tcPr>
            <w:tcW w:w="6570" w:type="dxa"/>
            <w:shd w:val="clear" w:color="auto" w:fill="auto"/>
          </w:tcPr>
          <w:p w14:paraId="307DE9BF" w14:textId="77777777" w:rsidR="00837C74" w:rsidRPr="001B370D" w:rsidRDefault="00D42C11" w:rsidP="00DE715A">
            <w:pPr>
              <w:ind w:right="-18"/>
              <w:rPr>
                <w:sz w:val="22"/>
                <w:szCs w:val="22"/>
              </w:rPr>
            </w:pPr>
            <w:r>
              <w:rPr>
                <w:sz w:val="22"/>
                <w:szCs w:val="22"/>
              </w:rPr>
              <w:t>Reference to government mandates/acts and question</w:t>
            </w:r>
          </w:p>
        </w:tc>
      </w:tr>
      <w:tr w:rsidR="008E3211" w:rsidRPr="001B370D" w14:paraId="583218FF" w14:textId="77777777" w:rsidTr="000D2C3E">
        <w:tc>
          <w:tcPr>
            <w:tcW w:w="1530" w:type="dxa"/>
          </w:tcPr>
          <w:p w14:paraId="7E70BA96" w14:textId="77777777" w:rsidR="008E3211" w:rsidRPr="001B370D" w:rsidRDefault="00B304C4" w:rsidP="00DE715A">
            <w:pPr>
              <w:ind w:right="-18"/>
              <w:rPr>
                <w:sz w:val="22"/>
                <w:szCs w:val="22"/>
              </w:rPr>
            </w:pPr>
            <w:r>
              <w:rPr>
                <w:sz w:val="22"/>
                <w:szCs w:val="22"/>
              </w:rPr>
              <w:t>V3.4draft</w:t>
            </w:r>
          </w:p>
        </w:tc>
        <w:tc>
          <w:tcPr>
            <w:tcW w:w="1350" w:type="dxa"/>
          </w:tcPr>
          <w:p w14:paraId="45B30580" w14:textId="77777777" w:rsidR="008E3211" w:rsidRPr="001B370D" w:rsidRDefault="00B304C4" w:rsidP="00DE715A">
            <w:pPr>
              <w:rPr>
                <w:sz w:val="22"/>
                <w:szCs w:val="22"/>
              </w:rPr>
            </w:pPr>
            <w:r>
              <w:rPr>
                <w:sz w:val="22"/>
                <w:szCs w:val="22"/>
              </w:rPr>
              <w:t>5/21/2018</w:t>
            </w:r>
          </w:p>
        </w:tc>
        <w:tc>
          <w:tcPr>
            <w:tcW w:w="6570" w:type="dxa"/>
          </w:tcPr>
          <w:p w14:paraId="7FE6E6D3" w14:textId="77777777" w:rsidR="008E3211" w:rsidRPr="001B370D" w:rsidRDefault="00B304C4" w:rsidP="00DE715A">
            <w:pPr>
              <w:ind w:right="-18"/>
              <w:rPr>
                <w:sz w:val="22"/>
                <w:szCs w:val="22"/>
              </w:rPr>
            </w:pPr>
            <w:r>
              <w:rPr>
                <w:sz w:val="22"/>
                <w:szCs w:val="22"/>
              </w:rPr>
              <w:t>Updated with additional comments from OIS</w:t>
            </w:r>
          </w:p>
        </w:tc>
      </w:tr>
      <w:tr w:rsidR="001B370D" w:rsidRPr="001B370D" w14:paraId="0C50BA1E" w14:textId="77777777" w:rsidTr="000D2C3E">
        <w:tc>
          <w:tcPr>
            <w:tcW w:w="1530" w:type="dxa"/>
          </w:tcPr>
          <w:p w14:paraId="14F5E1A8" w14:textId="77777777" w:rsidR="00BC16E6" w:rsidRPr="001B370D" w:rsidRDefault="007B4E26" w:rsidP="00DE715A">
            <w:pPr>
              <w:ind w:right="-18"/>
              <w:rPr>
                <w:sz w:val="22"/>
                <w:szCs w:val="22"/>
              </w:rPr>
            </w:pPr>
            <w:r>
              <w:rPr>
                <w:sz w:val="22"/>
                <w:szCs w:val="22"/>
              </w:rPr>
              <w:t>V3.41draft</w:t>
            </w:r>
          </w:p>
        </w:tc>
        <w:tc>
          <w:tcPr>
            <w:tcW w:w="1350" w:type="dxa"/>
          </w:tcPr>
          <w:p w14:paraId="37DE968A" w14:textId="77777777" w:rsidR="00BC16E6" w:rsidRPr="001B370D" w:rsidRDefault="007B4E26" w:rsidP="00DE715A">
            <w:pPr>
              <w:rPr>
                <w:sz w:val="22"/>
                <w:szCs w:val="22"/>
              </w:rPr>
            </w:pPr>
            <w:r>
              <w:rPr>
                <w:sz w:val="22"/>
                <w:szCs w:val="22"/>
              </w:rPr>
              <w:t>6/1/2018</w:t>
            </w:r>
          </w:p>
        </w:tc>
        <w:tc>
          <w:tcPr>
            <w:tcW w:w="6570" w:type="dxa"/>
          </w:tcPr>
          <w:p w14:paraId="714201EC" w14:textId="77777777" w:rsidR="00BC16E6" w:rsidRPr="001B370D" w:rsidRDefault="007B4E26" w:rsidP="00DE715A">
            <w:pPr>
              <w:ind w:right="-18"/>
              <w:rPr>
                <w:sz w:val="22"/>
                <w:szCs w:val="22"/>
              </w:rPr>
            </w:pPr>
            <w:r>
              <w:rPr>
                <w:sz w:val="22"/>
                <w:szCs w:val="22"/>
              </w:rPr>
              <w:t>Corrected signature line and footer</w:t>
            </w:r>
          </w:p>
        </w:tc>
      </w:tr>
      <w:tr w:rsidR="00D4731E" w:rsidRPr="001B370D" w14:paraId="368A3B94" w14:textId="77777777" w:rsidTr="000D2C3E">
        <w:tc>
          <w:tcPr>
            <w:tcW w:w="1530" w:type="dxa"/>
          </w:tcPr>
          <w:p w14:paraId="1000BC49" w14:textId="77777777" w:rsidR="00D4731E" w:rsidRDefault="00D4731E" w:rsidP="00DE715A">
            <w:pPr>
              <w:ind w:right="-18"/>
              <w:rPr>
                <w:sz w:val="22"/>
                <w:szCs w:val="22"/>
              </w:rPr>
            </w:pPr>
            <w:r>
              <w:rPr>
                <w:sz w:val="22"/>
                <w:szCs w:val="22"/>
              </w:rPr>
              <w:t>V4.0</w:t>
            </w:r>
          </w:p>
        </w:tc>
        <w:tc>
          <w:tcPr>
            <w:tcW w:w="1350" w:type="dxa"/>
          </w:tcPr>
          <w:p w14:paraId="0743F685" w14:textId="77777777" w:rsidR="00D4731E" w:rsidRDefault="00D4731E" w:rsidP="00DE715A">
            <w:pPr>
              <w:rPr>
                <w:sz w:val="22"/>
                <w:szCs w:val="22"/>
              </w:rPr>
            </w:pPr>
            <w:r>
              <w:rPr>
                <w:sz w:val="22"/>
                <w:szCs w:val="22"/>
              </w:rPr>
              <w:t>11/15/23</w:t>
            </w:r>
          </w:p>
        </w:tc>
        <w:tc>
          <w:tcPr>
            <w:tcW w:w="6570" w:type="dxa"/>
          </w:tcPr>
          <w:p w14:paraId="5554F00E" w14:textId="77777777" w:rsidR="00D4731E" w:rsidRDefault="00D4731E" w:rsidP="00DE715A">
            <w:pPr>
              <w:ind w:right="-18"/>
              <w:rPr>
                <w:sz w:val="22"/>
                <w:szCs w:val="22"/>
              </w:rPr>
            </w:pPr>
            <w:r>
              <w:rPr>
                <w:sz w:val="22"/>
                <w:szCs w:val="22"/>
              </w:rPr>
              <w:t xml:space="preserve">Added cloud cost savings </w:t>
            </w:r>
            <w:r w:rsidR="0028435E">
              <w:rPr>
                <w:sz w:val="22"/>
                <w:szCs w:val="22"/>
              </w:rPr>
              <w:t>requirements</w:t>
            </w:r>
          </w:p>
        </w:tc>
      </w:tr>
      <w:tr w:rsidR="00D776A8" w:rsidRPr="001B370D" w14:paraId="4C02B554" w14:textId="77777777" w:rsidTr="000D2C3E">
        <w:tc>
          <w:tcPr>
            <w:tcW w:w="1530" w:type="dxa"/>
          </w:tcPr>
          <w:p w14:paraId="701C6538" w14:textId="77777777" w:rsidR="00D776A8" w:rsidRDefault="00D776A8" w:rsidP="00DE715A">
            <w:pPr>
              <w:ind w:right="-18"/>
              <w:rPr>
                <w:sz w:val="22"/>
                <w:szCs w:val="22"/>
              </w:rPr>
            </w:pPr>
            <w:r>
              <w:rPr>
                <w:sz w:val="22"/>
                <w:szCs w:val="22"/>
              </w:rPr>
              <w:t>V4.1</w:t>
            </w:r>
          </w:p>
        </w:tc>
        <w:tc>
          <w:tcPr>
            <w:tcW w:w="1350" w:type="dxa"/>
          </w:tcPr>
          <w:p w14:paraId="0C6407FD" w14:textId="77777777" w:rsidR="00D776A8" w:rsidRDefault="00D776A8" w:rsidP="00DE715A">
            <w:pPr>
              <w:rPr>
                <w:sz w:val="22"/>
                <w:szCs w:val="22"/>
              </w:rPr>
            </w:pPr>
            <w:r>
              <w:rPr>
                <w:sz w:val="22"/>
                <w:szCs w:val="22"/>
              </w:rPr>
              <w:t>02/21/25</w:t>
            </w:r>
          </w:p>
        </w:tc>
        <w:tc>
          <w:tcPr>
            <w:tcW w:w="6570" w:type="dxa"/>
          </w:tcPr>
          <w:p w14:paraId="74932516" w14:textId="742D6C7A" w:rsidR="00D776A8" w:rsidRDefault="00D776A8" w:rsidP="00DE715A">
            <w:pPr>
              <w:ind w:right="-18"/>
              <w:rPr>
                <w:sz w:val="22"/>
                <w:szCs w:val="22"/>
              </w:rPr>
            </w:pPr>
            <w:r>
              <w:rPr>
                <w:sz w:val="22"/>
                <w:szCs w:val="22"/>
              </w:rPr>
              <w:t>Fixed “Application Review Board” to “Architecture Review Board” on Page 4</w:t>
            </w:r>
          </w:p>
        </w:tc>
      </w:tr>
    </w:tbl>
    <w:p w14:paraId="1EF32691" w14:textId="77777777" w:rsidR="00611B19" w:rsidRDefault="00611B19" w:rsidP="00FC49AB">
      <w:pPr>
        <w:ind w:right="-720"/>
        <w:rPr>
          <w:sz w:val="22"/>
          <w:szCs w:val="22"/>
        </w:rPr>
      </w:pPr>
    </w:p>
    <w:p w14:paraId="5EBFD758" w14:textId="50FDD95A" w:rsidR="00B42883" w:rsidRPr="00930032" w:rsidRDefault="00B42883" w:rsidP="00B42883">
      <w:pPr>
        <w:pStyle w:val="Heading1"/>
        <w:numPr>
          <w:ilvl w:val="0"/>
          <w:numId w:val="1"/>
        </w:numPr>
        <w:tabs>
          <w:tab w:val="clear" w:pos="0"/>
        </w:tabs>
        <w:spacing w:after="120"/>
        <w:rPr>
          <w:sz w:val="22"/>
          <w:szCs w:val="22"/>
        </w:rPr>
      </w:pPr>
      <w:r w:rsidRPr="00930032">
        <w:rPr>
          <w:sz w:val="22"/>
          <w:szCs w:val="22"/>
        </w:rPr>
        <w:br w:type="page"/>
      </w:r>
      <w:r w:rsidRPr="00B42883">
        <w:lastRenderedPageBreak/>
        <w:t>Appendix</w:t>
      </w:r>
      <w:r>
        <w:t xml:space="preserve"> </w:t>
      </w:r>
      <w:r w:rsidR="00930032">
        <w:t xml:space="preserve">- </w:t>
      </w:r>
      <w:r w:rsidRPr="00B42883">
        <w:t>Additional</w:t>
      </w:r>
      <w:r w:rsidRPr="00930032">
        <w:rPr>
          <w:sz w:val="22"/>
          <w:szCs w:val="22"/>
        </w:rPr>
        <w:t xml:space="preserve"> Guidance </w:t>
      </w:r>
    </w:p>
    <w:p w14:paraId="37CC2139" w14:textId="77777777" w:rsidR="00B42883" w:rsidRDefault="00B42883" w:rsidP="00B42883">
      <w:pPr>
        <w:ind w:right="-720"/>
        <w:rPr>
          <w:sz w:val="22"/>
          <w:szCs w:val="22"/>
        </w:rPr>
      </w:pPr>
    </w:p>
    <w:p w14:paraId="67A64453" w14:textId="554ECF5E" w:rsidR="00B42883" w:rsidRDefault="00B42883" w:rsidP="00B42883">
      <w:pPr>
        <w:ind w:right="-720"/>
        <w:rPr>
          <w:sz w:val="22"/>
          <w:szCs w:val="22"/>
        </w:rPr>
      </w:pPr>
      <w:r>
        <w:rPr>
          <w:sz w:val="22"/>
          <w:szCs w:val="22"/>
        </w:rPr>
        <w:t xml:space="preserve">SSA Policy 8045.01 – Cloud Services Vision and Strategy </w:t>
      </w:r>
    </w:p>
    <w:p w14:paraId="750102EB" w14:textId="77777777" w:rsidR="00B42883" w:rsidRDefault="00B42883" w:rsidP="00B42883">
      <w:pPr>
        <w:ind w:right="-720"/>
        <w:rPr>
          <w:sz w:val="22"/>
          <w:szCs w:val="22"/>
        </w:rPr>
      </w:pPr>
    </w:p>
    <w:p w14:paraId="3F1DDA40" w14:textId="4CC6EA3A" w:rsidR="00B42883" w:rsidRDefault="00B42883" w:rsidP="00B42883">
      <w:pPr>
        <w:ind w:right="-720"/>
        <w:rPr>
          <w:sz w:val="22"/>
          <w:szCs w:val="22"/>
        </w:rPr>
      </w:pPr>
      <w:r w:rsidRPr="00B42883">
        <w:rPr>
          <w:sz w:val="22"/>
          <w:szCs w:val="22"/>
        </w:rPr>
        <w:t xml:space="preserve">This document outlines the vision and strategy for </w:t>
      </w:r>
      <w:r w:rsidRPr="00B42883">
        <w:rPr>
          <w:b/>
          <w:bCs/>
          <w:i/>
          <w:iCs/>
          <w:sz w:val="22"/>
          <w:szCs w:val="22"/>
        </w:rPr>
        <w:t xml:space="preserve">cloud services </w:t>
      </w:r>
      <w:r w:rsidRPr="00B42883">
        <w:rPr>
          <w:sz w:val="22"/>
          <w:szCs w:val="22"/>
        </w:rPr>
        <w:t>procured and administered by the Social Security Administration (SSA). This policy provides high level direction to guide implementation plans, as well as guidance on operational considerations.</w:t>
      </w:r>
    </w:p>
    <w:p w14:paraId="5D65F8B4" w14:textId="77777777" w:rsidR="00B42883" w:rsidRDefault="00B42883" w:rsidP="00B42883">
      <w:pPr>
        <w:ind w:right="-720"/>
        <w:rPr>
          <w:sz w:val="22"/>
          <w:szCs w:val="22"/>
        </w:rPr>
      </w:pPr>
    </w:p>
    <w:p w14:paraId="7AA831CB" w14:textId="0DACD796" w:rsidR="00D2626C" w:rsidRDefault="00CF3EFB" w:rsidP="00B42883">
      <w:pPr>
        <w:ind w:right="-720"/>
        <w:rPr>
          <w:sz w:val="22"/>
          <w:szCs w:val="22"/>
        </w:rPr>
      </w:pPr>
      <w:hyperlink r:id="rId11" w:history="1">
        <w:r w:rsidR="00D2626C" w:rsidRPr="00CF3EFB">
          <w:rPr>
            <w:rStyle w:val="Hyperlink"/>
            <w:sz w:val="22"/>
            <w:szCs w:val="22"/>
          </w:rPr>
          <w:t>SSAPOL 8045.01 Cloud S</w:t>
        </w:r>
        <w:r w:rsidR="00D2626C" w:rsidRPr="00CF3EFB">
          <w:rPr>
            <w:rStyle w:val="Hyperlink"/>
            <w:sz w:val="22"/>
            <w:szCs w:val="22"/>
          </w:rPr>
          <w:t>e</w:t>
        </w:r>
        <w:r w:rsidR="00D2626C" w:rsidRPr="00CF3EFB">
          <w:rPr>
            <w:rStyle w:val="Hyperlink"/>
            <w:sz w:val="22"/>
            <w:szCs w:val="22"/>
          </w:rPr>
          <w:t>rvices Vision and</w:t>
        </w:r>
        <w:r w:rsidR="00D2626C" w:rsidRPr="00CF3EFB">
          <w:rPr>
            <w:rStyle w:val="Hyperlink"/>
            <w:sz w:val="22"/>
            <w:szCs w:val="22"/>
          </w:rPr>
          <w:t xml:space="preserve"> </w:t>
        </w:r>
        <w:r w:rsidR="00D2626C" w:rsidRPr="00CF3EFB">
          <w:rPr>
            <w:rStyle w:val="Hyperlink"/>
            <w:sz w:val="22"/>
            <w:szCs w:val="22"/>
          </w:rPr>
          <w:t>Strategy_v1.0.pdf</w:t>
        </w:r>
      </w:hyperlink>
    </w:p>
    <w:sectPr w:rsidR="00D2626C">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55BEE" w14:textId="77777777" w:rsidR="00D65E42" w:rsidRDefault="00D65E42">
      <w:r>
        <w:separator/>
      </w:r>
    </w:p>
  </w:endnote>
  <w:endnote w:type="continuationSeparator" w:id="0">
    <w:p w14:paraId="6C87F871" w14:textId="77777777" w:rsidR="00D65E42" w:rsidRDefault="00D65E42">
      <w:r>
        <w:continuationSeparator/>
      </w:r>
    </w:p>
  </w:endnote>
  <w:endnote w:type="continuationNotice" w:id="1">
    <w:p w14:paraId="07262C05" w14:textId="77777777" w:rsidR="00D65E42" w:rsidRDefault="00D65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C4628" w14:textId="16F55CCC" w:rsidR="001966A1" w:rsidRPr="00AD2CD9" w:rsidRDefault="001966A1" w:rsidP="00A33E77">
    <w:pPr>
      <w:pStyle w:val="Footer"/>
      <w:jc w:val="center"/>
      <w:rPr>
        <w:i/>
        <w:color w:val="000000"/>
      </w:rPr>
    </w:pPr>
    <w:r w:rsidRPr="00AD2CD9">
      <w:rPr>
        <w:i/>
        <w:color w:val="000000"/>
      </w:rPr>
      <w:t xml:space="preserve">Social Security Administration </w:t>
    </w:r>
    <w:r w:rsidR="000670EC">
      <w:rPr>
        <w:i/>
        <w:color w:val="000000"/>
      </w:rPr>
      <w:t>O</w:t>
    </w:r>
    <w:r w:rsidR="00CD623A" w:rsidRPr="00AD2CD9">
      <w:rPr>
        <w:i/>
        <w:color w:val="000000"/>
      </w:rPr>
      <w:t>CIO –</w:t>
    </w:r>
    <w:r w:rsidR="00A33E77">
      <w:rPr>
        <w:i/>
        <w:color w:val="000000"/>
      </w:rPr>
      <w:t xml:space="preserve"> </w:t>
    </w:r>
    <w:r w:rsidR="00CD623A" w:rsidRPr="00AD2CD9">
      <w:rPr>
        <w:i/>
        <w:color w:val="000000"/>
      </w:rPr>
      <w:t>v</w:t>
    </w:r>
    <w:r w:rsidR="00D4731E">
      <w:rPr>
        <w:i/>
        <w:color w:val="000000"/>
      </w:rPr>
      <w:t>4.</w:t>
    </w:r>
    <w:r w:rsidR="00B1356A">
      <w:rPr>
        <w:i/>
        <w:color w:val="000000"/>
      </w:rPr>
      <w:t>1</w:t>
    </w:r>
    <w:r w:rsidR="00CD623A" w:rsidRPr="00AD2CD9">
      <w:rPr>
        <w:i/>
        <w:color w:val="000000"/>
      </w:rPr>
      <w:t xml:space="preserve"> </w:t>
    </w:r>
    <w:r w:rsidR="009C5126">
      <w:rPr>
        <w:i/>
        <w:color w:val="000000"/>
      </w:rPr>
      <w:t>2</w:t>
    </w:r>
    <w:r w:rsidR="00A33E77">
      <w:rPr>
        <w:i/>
        <w:color w:val="000000"/>
      </w:rPr>
      <w:t>/</w:t>
    </w:r>
    <w:r w:rsidR="00B1356A">
      <w:rPr>
        <w:i/>
        <w:color w:val="000000"/>
      </w:rPr>
      <w:t>2</w:t>
    </w:r>
    <w:r w:rsidR="00A33E77">
      <w:rPr>
        <w:i/>
        <w:color w:val="000000"/>
      </w:rPr>
      <w:t>5/202</w:t>
    </w:r>
    <w:r w:rsidR="00B1356A">
      <w:rPr>
        <w:i/>
        <w:color w:val="000000"/>
      </w:rPr>
      <w:t>5</w:t>
    </w:r>
  </w:p>
  <w:p w14:paraId="67EC6071" w14:textId="4CEA2D7D" w:rsidR="001966A1" w:rsidRDefault="00B42883">
    <w:pPr>
      <w:pStyle w:val="Footer"/>
    </w:pPr>
    <w:r>
      <w:rPr>
        <w:noProof/>
      </w:rPr>
      <mc:AlternateContent>
        <mc:Choice Requires="wps">
          <w:drawing>
            <wp:anchor distT="0" distB="0" distL="114300" distR="114300" simplePos="0" relativeHeight="251658240" behindDoc="0" locked="0" layoutInCell="1" allowOverlap="1" wp14:anchorId="5315440F" wp14:editId="590FC44A">
              <wp:simplePos x="0" y="0"/>
              <wp:positionH relativeFrom="page">
                <wp:posOffset>5120640</wp:posOffset>
              </wp:positionH>
              <wp:positionV relativeFrom="page">
                <wp:posOffset>9144000</wp:posOffset>
              </wp:positionV>
              <wp:extent cx="1508760" cy="389255"/>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89255"/>
                      </a:xfrm>
                      <a:prstGeom prst="rect">
                        <a:avLst/>
                      </a:prstGeom>
                      <a:noFill/>
                      <a:ln w="6350">
                        <a:noFill/>
                      </a:ln>
                      <a:effectLst/>
                    </wps:spPr>
                    <wps:txbx>
                      <w:txbxContent>
                        <w:p w14:paraId="58897D8B" w14:textId="77777777" w:rsidR="001966A1" w:rsidRPr="00AD2CD9" w:rsidRDefault="001966A1">
                          <w:pPr>
                            <w:pStyle w:val="Footer"/>
                            <w:jc w:val="right"/>
                            <w:rPr>
                              <w:rFonts w:ascii="Cambria" w:hAnsi="Cambria"/>
                              <w:color w:val="000000"/>
                              <w:sz w:val="40"/>
                              <w:szCs w:val="40"/>
                            </w:rPr>
                          </w:pPr>
                          <w:r w:rsidRPr="00AD2CD9">
                            <w:rPr>
                              <w:rFonts w:ascii="Cambria" w:hAnsi="Cambria"/>
                              <w:color w:val="000000"/>
                              <w:sz w:val="40"/>
                              <w:szCs w:val="40"/>
                            </w:rPr>
                            <w:fldChar w:fldCharType="begin"/>
                          </w:r>
                          <w:r w:rsidRPr="00AD2CD9">
                            <w:rPr>
                              <w:rFonts w:ascii="Cambria" w:hAnsi="Cambria"/>
                              <w:color w:val="000000"/>
                              <w:sz w:val="40"/>
                              <w:szCs w:val="40"/>
                            </w:rPr>
                            <w:instrText xml:space="preserve"> PAGE  \* Arabic  \* MERGEFORMAT </w:instrText>
                          </w:r>
                          <w:r w:rsidRPr="00AD2CD9">
                            <w:rPr>
                              <w:rFonts w:ascii="Cambria" w:hAnsi="Cambria"/>
                              <w:color w:val="000000"/>
                              <w:sz w:val="40"/>
                              <w:szCs w:val="40"/>
                            </w:rPr>
                            <w:fldChar w:fldCharType="separate"/>
                          </w:r>
                          <w:r w:rsidR="00EE6F13">
                            <w:rPr>
                              <w:rFonts w:ascii="Cambria" w:hAnsi="Cambria"/>
                              <w:noProof/>
                              <w:color w:val="000000"/>
                              <w:sz w:val="40"/>
                              <w:szCs w:val="40"/>
                            </w:rPr>
                            <w:t>5</w:t>
                          </w:r>
                          <w:r w:rsidRPr="00AD2CD9">
                            <w:rPr>
                              <w:rFonts w:ascii="Cambria" w:hAnsi="Cambria"/>
                              <w:color w:val="000000"/>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DF0DED">
            <v:shapetype id="_x0000_t202" coordsize="21600,21600" o:spt="202" path="m,l,21600r21600,l21600,xe" w14:anchorId="5315440F">
              <v:stroke joinstyle="miter"/>
              <v:path gradientshapeok="t" o:connecttype="rect"/>
            </v:shapetype>
            <v:shape id="Text Box 2" style="position:absolute;margin-left:403.2pt;margin-top:10in;width:118.8pt;height:3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">
              <v:textbox style="mso-fit-shape-to-text:t">
                <w:txbxContent>
                  <w:p w:rsidRPr="00AD2CD9" w:rsidR="001966A1" w:rsidRDefault="001966A1" w14:paraId="7222D946" w14:textId="77777777">
                    <w:pPr>
                      <w:pStyle w:val="Footer"/>
                      <w:jc w:val="right"/>
                      <w:rPr>
                        <w:rFonts w:ascii="Cambria" w:hAnsi="Cambria"/>
                        <w:color w:val="000000"/>
                        <w:sz w:val="40"/>
                        <w:szCs w:val="40"/>
                      </w:rPr>
                    </w:pPr>
                    <w:r w:rsidRPr="00AD2CD9">
                      <w:rPr>
                        <w:rFonts w:ascii="Cambria" w:hAnsi="Cambria"/>
                        <w:color w:val="000000"/>
                        <w:sz w:val="40"/>
                        <w:szCs w:val="40"/>
                      </w:rPr>
                      <w:fldChar w:fldCharType="begin"/>
                    </w:r>
                    <w:r w:rsidRPr="00AD2CD9">
                      <w:rPr>
                        <w:rFonts w:ascii="Cambria" w:hAnsi="Cambria"/>
                        <w:color w:val="000000"/>
                        <w:sz w:val="40"/>
                        <w:szCs w:val="40"/>
                      </w:rPr>
                      <w:instrText xml:space="preserve"> PAGE  \* Arabic  \* MERGEFORMAT </w:instrText>
                    </w:r>
                    <w:r w:rsidRPr="00AD2CD9">
                      <w:rPr>
                        <w:rFonts w:ascii="Cambria" w:hAnsi="Cambria"/>
                        <w:color w:val="000000"/>
                        <w:sz w:val="40"/>
                        <w:szCs w:val="40"/>
                      </w:rPr>
                      <w:fldChar w:fldCharType="separate"/>
                    </w:r>
                    <w:r w:rsidR="00EE6F13">
                      <w:rPr>
                        <w:rFonts w:ascii="Cambria" w:hAnsi="Cambria"/>
                        <w:noProof/>
                        <w:color w:val="000000"/>
                        <w:sz w:val="40"/>
                        <w:szCs w:val="40"/>
                      </w:rPr>
                      <w:t>5</w:t>
                    </w:r>
                    <w:r w:rsidRPr="00AD2CD9">
                      <w:rPr>
                        <w:rFonts w:ascii="Cambria" w:hAnsi="Cambria"/>
                        <w:color w:val="000000"/>
                        <w:sz w:val="40"/>
                        <w:szCs w:val="40"/>
                      </w:rPr>
                      <w:fldChar w:fldCharType="end"/>
                    </w:r>
                  </w:p>
                </w:txbxContent>
              </v:textbox>
              <w10:wrap anchorx="page" anchory="page"/>
            </v:shape>
          </w:pict>
        </mc:Fallback>
      </mc:AlternateContent>
    </w:r>
    <w:r>
      <w:rPr>
        <w:noProof/>
      </w:rPr>
      <mc:AlternateContent>
        <mc:Choice Requires="wps">
          <w:drawing>
            <wp:anchor distT="91440" distB="91440" distL="114300" distR="114300" simplePos="0" relativeHeight="251658241" behindDoc="1" locked="0" layoutInCell="1" allowOverlap="1" wp14:anchorId="71E0CF9C" wp14:editId="76FEBC2E">
              <wp:simplePos x="0" y="0"/>
              <wp:positionH relativeFrom="page">
                <wp:posOffset>1143000</wp:posOffset>
              </wp:positionH>
              <wp:positionV relativeFrom="page">
                <wp:posOffset>9144000</wp:posOffset>
              </wp:positionV>
              <wp:extent cx="5486400" cy="36195"/>
              <wp:effectExtent l="0" t="0" r="0" b="0"/>
              <wp:wrapSquare wrapText="bothSides"/>
              <wp:docPr id="5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36195"/>
                      </a:xfrm>
                      <a:prstGeom prst="rect">
                        <a:avLst/>
                      </a:prstGeom>
                      <a:solidFill>
                        <a:srgbClr val="4F81BD"/>
                      </a:solidFill>
                      <a:ln w="25400" cap="flat" cmpd="sng" algn="ctr">
                        <a:no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9FF1919">
            <v:rect id="Rectangle 1" style="position:absolute;margin-left:90pt;margin-top:10in;width:6in;height:2.85pt;z-index:-251658239;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margin;v-text-anchor:middle" o:spid="_x0000_s1026" fillcolor="#4f81bd" stroked="f" strokeweight="2pt" w14:anchorId="054DA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">
              <w10:wrap type="square"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E893" w14:textId="77777777" w:rsidR="00D65E42" w:rsidRDefault="00D65E42">
      <w:r>
        <w:separator/>
      </w:r>
    </w:p>
  </w:footnote>
  <w:footnote w:type="continuationSeparator" w:id="0">
    <w:p w14:paraId="104E30D9" w14:textId="77777777" w:rsidR="00D65E42" w:rsidRDefault="00D65E42">
      <w:r>
        <w:continuationSeparator/>
      </w:r>
    </w:p>
  </w:footnote>
  <w:footnote w:type="continuationNotice" w:id="1">
    <w:p w14:paraId="07987127" w14:textId="77777777" w:rsidR="00D65E42" w:rsidRDefault="00D65E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828DECA"/>
    <w:lvl w:ilvl="0">
      <w:numFmt w:val="bullet"/>
      <w:lvlText w:val="*"/>
      <w:lvlJc w:val="left"/>
    </w:lvl>
  </w:abstractNum>
  <w:abstractNum w:abstractNumId="1" w15:restartNumberingAfterBreak="0">
    <w:nsid w:val="04073BE1"/>
    <w:multiLevelType w:val="hybridMultilevel"/>
    <w:tmpl w:val="AF667D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9079A0"/>
    <w:multiLevelType w:val="hybridMultilevel"/>
    <w:tmpl w:val="7EDC4B88"/>
    <w:lvl w:ilvl="0" w:tplc="53EE368E">
      <w:start w:val="1"/>
      <w:numFmt w:val="bullet"/>
      <w:lvlText w:val="●"/>
      <w:lvlJc w:val="left"/>
      <w:pPr>
        <w:ind w:left="720" w:hanging="360"/>
      </w:pPr>
      <w:rPr>
        <w:rFonts w:ascii="Calibri" w:hAnsi="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C091C"/>
    <w:multiLevelType w:val="hybridMultilevel"/>
    <w:tmpl w:val="2EF6FE78"/>
    <w:lvl w:ilvl="0" w:tplc="B80ACD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2B21A4"/>
    <w:multiLevelType w:val="hybridMultilevel"/>
    <w:tmpl w:val="7886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12F92"/>
    <w:multiLevelType w:val="hybridMultilevel"/>
    <w:tmpl w:val="6CD23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252C6B"/>
    <w:multiLevelType w:val="hybridMultilevel"/>
    <w:tmpl w:val="6B24A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8C2E87"/>
    <w:multiLevelType w:val="hybridMultilevel"/>
    <w:tmpl w:val="4F8AB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E5693"/>
    <w:multiLevelType w:val="hybridMultilevel"/>
    <w:tmpl w:val="3B823748"/>
    <w:lvl w:ilvl="0" w:tplc="9828DECA">
      <w:numFmt w:val="bullet"/>
      <w:lvlText w:val=""/>
      <w:lvlJc w:val="left"/>
      <w:pPr>
        <w:ind w:left="720" w:hanging="360"/>
      </w:pPr>
      <w:rPr>
        <w:rFonts w:ascii="Symbol" w:hAnsi="Symbol" w:hint="default"/>
        <w:color w:val="8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602B7"/>
    <w:multiLevelType w:val="singleLevel"/>
    <w:tmpl w:val="1AAED7F0"/>
    <w:lvl w:ilvl="0">
      <w:start w:val="1"/>
      <w:numFmt w:val="bullet"/>
      <w:lvlText w:val=""/>
      <w:lvlJc w:val="left"/>
      <w:pPr>
        <w:tabs>
          <w:tab w:val="num" w:pos="360"/>
        </w:tabs>
        <w:ind w:left="360" w:hanging="360"/>
      </w:pPr>
      <w:rPr>
        <w:rFonts w:ascii="Wingdings" w:hAnsi="Wingdings" w:hint="default"/>
        <w:color w:val="CC0000"/>
        <w:sz w:val="20"/>
      </w:rPr>
    </w:lvl>
  </w:abstractNum>
  <w:abstractNum w:abstractNumId="10" w15:restartNumberingAfterBreak="0">
    <w:nsid w:val="1BA40898"/>
    <w:multiLevelType w:val="hybridMultilevel"/>
    <w:tmpl w:val="B1C8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75F10"/>
    <w:multiLevelType w:val="hybridMultilevel"/>
    <w:tmpl w:val="88D03336"/>
    <w:lvl w:ilvl="0" w:tplc="04090001">
      <w:start w:val="1"/>
      <w:numFmt w:val="bullet"/>
      <w:lvlText w:val=""/>
      <w:lvlJc w:val="left"/>
      <w:pPr>
        <w:ind w:left="720" w:hanging="360"/>
      </w:pPr>
      <w:rPr>
        <w:rFonts w:ascii="Symbol" w:hAnsi="Symbol" w:hint="default"/>
        <w:color w:val="8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25437"/>
    <w:multiLevelType w:val="hybridMultilevel"/>
    <w:tmpl w:val="DBDE74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C275416"/>
    <w:multiLevelType w:val="hybridMultilevel"/>
    <w:tmpl w:val="0E2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542FC"/>
    <w:multiLevelType w:val="hybridMultilevel"/>
    <w:tmpl w:val="50C0629C"/>
    <w:lvl w:ilvl="0" w:tplc="9828DECA">
      <w:numFmt w:val="bullet"/>
      <w:lvlText w:val=""/>
      <w:lvlJc w:val="left"/>
      <w:pPr>
        <w:ind w:left="720" w:hanging="360"/>
      </w:pPr>
      <w:rPr>
        <w:rFonts w:ascii="Symbol" w:hAnsi="Symbol" w:hint="default"/>
        <w:color w:val="8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5558AA"/>
    <w:multiLevelType w:val="multilevel"/>
    <w:tmpl w:val="E1762B3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Arial" w:hAnsi="Arial" w:hint="default"/>
        <w:b w:val="0"/>
        <w:i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9424FF8"/>
    <w:multiLevelType w:val="hybridMultilevel"/>
    <w:tmpl w:val="3970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C39E2"/>
    <w:multiLevelType w:val="hybridMultilevel"/>
    <w:tmpl w:val="85E4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382862"/>
    <w:multiLevelType w:val="hybridMultilevel"/>
    <w:tmpl w:val="01441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05534"/>
    <w:multiLevelType w:val="multilevel"/>
    <w:tmpl w:val="D5105D34"/>
    <w:lvl w:ilvl="0">
      <w:start w:val="1"/>
      <w:numFmt w:val="upperRoman"/>
      <w:lvlText w:val="%1."/>
      <w:lvlJc w:val="left"/>
      <w:pPr>
        <w:tabs>
          <w:tab w:val="num" w:pos="720"/>
        </w:tabs>
        <w:ind w:left="0" w:firstLine="0"/>
      </w:pPr>
      <w:rPr>
        <w:rFonts w:ascii="Arial" w:hAnsi="Arial" w:hint="default"/>
        <w:b/>
        <w:i w:val="0"/>
        <w:sz w:val="24"/>
      </w:rPr>
    </w:lvl>
    <w:lvl w:ilvl="1">
      <w:start w:val="1"/>
      <w:numFmt w:val="upperLetter"/>
      <w:lvlText w:val="%2."/>
      <w:lvlJc w:val="left"/>
      <w:pPr>
        <w:tabs>
          <w:tab w:val="num" w:pos="1080"/>
        </w:tabs>
        <w:ind w:left="720" w:firstLine="0"/>
      </w:pPr>
      <w:rPr>
        <w:b/>
        <w:i w:val="0"/>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rPr>
        <w:rFonts w:ascii="Arial" w:hAnsi="Arial" w:hint="default"/>
        <w:b/>
        <w:i w:val="0"/>
        <w:sz w:val="24"/>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883978910">
    <w:abstractNumId w:val="15"/>
  </w:num>
  <w:num w:numId="2" w16cid:durableId="1510368839">
    <w:abstractNumId w:val="9"/>
  </w:num>
  <w:num w:numId="3" w16cid:durableId="1937790525">
    <w:abstractNumId w:val="3"/>
  </w:num>
  <w:num w:numId="4" w16cid:durableId="534267896">
    <w:abstractNumId w:val="19"/>
  </w:num>
  <w:num w:numId="5" w16cid:durableId="864950701">
    <w:abstractNumId w:val="0"/>
    <w:lvlOverride w:ilvl="0">
      <w:lvl w:ilvl="0">
        <w:numFmt w:val="bullet"/>
        <w:lvlText w:val=""/>
        <w:legacy w:legacy="1" w:legacySpace="0" w:legacyIndent="0"/>
        <w:lvlJc w:val="left"/>
        <w:rPr>
          <w:rFonts w:ascii="Symbol" w:hAnsi="Symbol" w:hint="default"/>
          <w:color w:val="800000"/>
        </w:rPr>
      </w:lvl>
    </w:lvlOverride>
  </w:num>
  <w:num w:numId="6" w16cid:durableId="841285661">
    <w:abstractNumId w:val="1"/>
  </w:num>
  <w:num w:numId="7" w16cid:durableId="294869550">
    <w:abstractNumId w:val="4"/>
  </w:num>
  <w:num w:numId="8" w16cid:durableId="1744908430">
    <w:abstractNumId w:val="13"/>
  </w:num>
  <w:num w:numId="9" w16cid:durableId="1683821138">
    <w:abstractNumId w:val="2"/>
  </w:num>
  <w:num w:numId="10" w16cid:durableId="2087872486">
    <w:abstractNumId w:val="14"/>
  </w:num>
  <w:num w:numId="11" w16cid:durableId="855584819">
    <w:abstractNumId w:val="12"/>
  </w:num>
  <w:num w:numId="12" w16cid:durableId="1664549935">
    <w:abstractNumId w:val="6"/>
  </w:num>
  <w:num w:numId="13" w16cid:durableId="492574426">
    <w:abstractNumId w:val="8"/>
  </w:num>
  <w:num w:numId="14" w16cid:durableId="1870217937">
    <w:abstractNumId w:val="11"/>
  </w:num>
  <w:num w:numId="15" w16cid:durableId="38863246">
    <w:abstractNumId w:val="7"/>
  </w:num>
  <w:num w:numId="16" w16cid:durableId="1687441685">
    <w:abstractNumId w:val="16"/>
  </w:num>
  <w:num w:numId="17" w16cid:durableId="1643806103">
    <w:abstractNumId w:val="5"/>
  </w:num>
  <w:num w:numId="18" w16cid:durableId="1510831901">
    <w:abstractNumId w:val="18"/>
  </w:num>
  <w:num w:numId="19" w16cid:durableId="1558318978">
    <w:abstractNumId w:val="10"/>
  </w:num>
  <w:num w:numId="20" w16cid:durableId="5325462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19"/>
    <w:rsid w:val="00002F82"/>
    <w:rsid w:val="0000592E"/>
    <w:rsid w:val="00017FC3"/>
    <w:rsid w:val="00040BE8"/>
    <w:rsid w:val="00043736"/>
    <w:rsid w:val="00055689"/>
    <w:rsid w:val="00063221"/>
    <w:rsid w:val="00064686"/>
    <w:rsid w:val="000670EC"/>
    <w:rsid w:val="00077884"/>
    <w:rsid w:val="000833A7"/>
    <w:rsid w:val="00087480"/>
    <w:rsid w:val="00091432"/>
    <w:rsid w:val="00093988"/>
    <w:rsid w:val="000A0764"/>
    <w:rsid w:val="000A2217"/>
    <w:rsid w:val="000A2995"/>
    <w:rsid w:val="000B381B"/>
    <w:rsid w:val="000B5F7B"/>
    <w:rsid w:val="000C30C7"/>
    <w:rsid w:val="000C3109"/>
    <w:rsid w:val="000D2C3E"/>
    <w:rsid w:val="000D4726"/>
    <w:rsid w:val="000D5E70"/>
    <w:rsid w:val="000D718B"/>
    <w:rsid w:val="000E1525"/>
    <w:rsid w:val="000F5A50"/>
    <w:rsid w:val="00117771"/>
    <w:rsid w:val="00117A57"/>
    <w:rsid w:val="00120883"/>
    <w:rsid w:val="00122FED"/>
    <w:rsid w:val="001230CF"/>
    <w:rsid w:val="00131A98"/>
    <w:rsid w:val="001348BF"/>
    <w:rsid w:val="0013589F"/>
    <w:rsid w:val="00136439"/>
    <w:rsid w:val="001518EA"/>
    <w:rsid w:val="001529D1"/>
    <w:rsid w:val="00155365"/>
    <w:rsid w:val="001616F3"/>
    <w:rsid w:val="00163D9F"/>
    <w:rsid w:val="00163EE7"/>
    <w:rsid w:val="0017650F"/>
    <w:rsid w:val="00180E25"/>
    <w:rsid w:val="00181CF2"/>
    <w:rsid w:val="00185EF1"/>
    <w:rsid w:val="00191B07"/>
    <w:rsid w:val="0019308C"/>
    <w:rsid w:val="00194AC9"/>
    <w:rsid w:val="001966A1"/>
    <w:rsid w:val="001A45F1"/>
    <w:rsid w:val="001B1370"/>
    <w:rsid w:val="001B1471"/>
    <w:rsid w:val="001B370D"/>
    <w:rsid w:val="001B6740"/>
    <w:rsid w:val="001C6E41"/>
    <w:rsid w:val="001D553D"/>
    <w:rsid w:val="001D64A2"/>
    <w:rsid w:val="002037EB"/>
    <w:rsid w:val="00211826"/>
    <w:rsid w:val="00211BEC"/>
    <w:rsid w:val="002161CB"/>
    <w:rsid w:val="002234E2"/>
    <w:rsid w:val="0024095A"/>
    <w:rsid w:val="00243191"/>
    <w:rsid w:val="00245B67"/>
    <w:rsid w:val="00250595"/>
    <w:rsid w:val="00254C82"/>
    <w:rsid w:val="002554BE"/>
    <w:rsid w:val="00265289"/>
    <w:rsid w:val="00274669"/>
    <w:rsid w:val="0028319B"/>
    <w:rsid w:val="0028435E"/>
    <w:rsid w:val="002A6FBB"/>
    <w:rsid w:val="002B5797"/>
    <w:rsid w:val="002B7C72"/>
    <w:rsid w:val="002C4FC2"/>
    <w:rsid w:val="002C63B9"/>
    <w:rsid w:val="002D2536"/>
    <w:rsid w:val="002E283E"/>
    <w:rsid w:val="002E3438"/>
    <w:rsid w:val="002E5041"/>
    <w:rsid w:val="002E6939"/>
    <w:rsid w:val="00305CC6"/>
    <w:rsid w:val="00306DBB"/>
    <w:rsid w:val="00320608"/>
    <w:rsid w:val="00324CE4"/>
    <w:rsid w:val="003375E2"/>
    <w:rsid w:val="0034049C"/>
    <w:rsid w:val="00343D89"/>
    <w:rsid w:val="00351CE2"/>
    <w:rsid w:val="00370CF7"/>
    <w:rsid w:val="00377AB8"/>
    <w:rsid w:val="0038026C"/>
    <w:rsid w:val="003853BA"/>
    <w:rsid w:val="003878EC"/>
    <w:rsid w:val="00387F91"/>
    <w:rsid w:val="00390E9A"/>
    <w:rsid w:val="00393ED4"/>
    <w:rsid w:val="003A0225"/>
    <w:rsid w:val="003A3B92"/>
    <w:rsid w:val="003B39A3"/>
    <w:rsid w:val="003C6312"/>
    <w:rsid w:val="003D3149"/>
    <w:rsid w:val="003D6809"/>
    <w:rsid w:val="003F15A9"/>
    <w:rsid w:val="004119A9"/>
    <w:rsid w:val="00413B0B"/>
    <w:rsid w:val="004141F1"/>
    <w:rsid w:val="00415216"/>
    <w:rsid w:val="0041673A"/>
    <w:rsid w:val="00421FF9"/>
    <w:rsid w:val="004357CE"/>
    <w:rsid w:val="00436B2D"/>
    <w:rsid w:val="004442EA"/>
    <w:rsid w:val="0044451F"/>
    <w:rsid w:val="00447459"/>
    <w:rsid w:val="004500BF"/>
    <w:rsid w:val="0046609A"/>
    <w:rsid w:val="00466620"/>
    <w:rsid w:val="00467AA0"/>
    <w:rsid w:val="00473FC8"/>
    <w:rsid w:val="0048560D"/>
    <w:rsid w:val="004917B7"/>
    <w:rsid w:val="00492459"/>
    <w:rsid w:val="00492841"/>
    <w:rsid w:val="00493F61"/>
    <w:rsid w:val="004966A8"/>
    <w:rsid w:val="004A080B"/>
    <w:rsid w:val="004A28A2"/>
    <w:rsid w:val="004A360D"/>
    <w:rsid w:val="004A620F"/>
    <w:rsid w:val="004A719E"/>
    <w:rsid w:val="004C1219"/>
    <w:rsid w:val="004D1224"/>
    <w:rsid w:val="004E1DA4"/>
    <w:rsid w:val="004F1107"/>
    <w:rsid w:val="005028EB"/>
    <w:rsid w:val="00505034"/>
    <w:rsid w:val="005114BF"/>
    <w:rsid w:val="00516ABE"/>
    <w:rsid w:val="00525BBD"/>
    <w:rsid w:val="0052641C"/>
    <w:rsid w:val="00526A29"/>
    <w:rsid w:val="00531066"/>
    <w:rsid w:val="0053487A"/>
    <w:rsid w:val="0056044B"/>
    <w:rsid w:val="00562288"/>
    <w:rsid w:val="005718FE"/>
    <w:rsid w:val="00573E30"/>
    <w:rsid w:val="00573F74"/>
    <w:rsid w:val="005907EF"/>
    <w:rsid w:val="005A117D"/>
    <w:rsid w:val="005A6A57"/>
    <w:rsid w:val="005A6B21"/>
    <w:rsid w:val="005B2FD9"/>
    <w:rsid w:val="005C2CE9"/>
    <w:rsid w:val="005C2DE3"/>
    <w:rsid w:val="005C6506"/>
    <w:rsid w:val="005D2235"/>
    <w:rsid w:val="005F5194"/>
    <w:rsid w:val="005F7172"/>
    <w:rsid w:val="006054DC"/>
    <w:rsid w:val="00610D61"/>
    <w:rsid w:val="00611B19"/>
    <w:rsid w:val="00617661"/>
    <w:rsid w:val="00620059"/>
    <w:rsid w:val="006237B5"/>
    <w:rsid w:val="0062473D"/>
    <w:rsid w:val="006269E4"/>
    <w:rsid w:val="00630203"/>
    <w:rsid w:val="006341FB"/>
    <w:rsid w:val="00635C49"/>
    <w:rsid w:val="0065607A"/>
    <w:rsid w:val="00665134"/>
    <w:rsid w:val="006726E6"/>
    <w:rsid w:val="00672707"/>
    <w:rsid w:val="0067443A"/>
    <w:rsid w:val="0068041D"/>
    <w:rsid w:val="00681E7C"/>
    <w:rsid w:val="006877DC"/>
    <w:rsid w:val="00687A7B"/>
    <w:rsid w:val="0069107D"/>
    <w:rsid w:val="00691E0B"/>
    <w:rsid w:val="0069334A"/>
    <w:rsid w:val="0069690C"/>
    <w:rsid w:val="006A0526"/>
    <w:rsid w:val="006A3118"/>
    <w:rsid w:val="006B25C4"/>
    <w:rsid w:val="006C58D0"/>
    <w:rsid w:val="006C677F"/>
    <w:rsid w:val="006D55ED"/>
    <w:rsid w:val="006E3C40"/>
    <w:rsid w:val="00716E3E"/>
    <w:rsid w:val="0071795E"/>
    <w:rsid w:val="0072545E"/>
    <w:rsid w:val="007320E9"/>
    <w:rsid w:val="0073585B"/>
    <w:rsid w:val="00742000"/>
    <w:rsid w:val="0075090C"/>
    <w:rsid w:val="00756D84"/>
    <w:rsid w:val="00757779"/>
    <w:rsid w:val="0077055A"/>
    <w:rsid w:val="00774919"/>
    <w:rsid w:val="007801F6"/>
    <w:rsid w:val="007818AF"/>
    <w:rsid w:val="007852BD"/>
    <w:rsid w:val="0079217B"/>
    <w:rsid w:val="007A01E8"/>
    <w:rsid w:val="007B07E5"/>
    <w:rsid w:val="007B4E26"/>
    <w:rsid w:val="007B6613"/>
    <w:rsid w:val="007C11CC"/>
    <w:rsid w:val="007C3F18"/>
    <w:rsid w:val="007C5643"/>
    <w:rsid w:val="007C5841"/>
    <w:rsid w:val="007F074D"/>
    <w:rsid w:val="008049E0"/>
    <w:rsid w:val="00804A59"/>
    <w:rsid w:val="00811D01"/>
    <w:rsid w:val="00821413"/>
    <w:rsid w:val="008221F9"/>
    <w:rsid w:val="008225B7"/>
    <w:rsid w:val="00831455"/>
    <w:rsid w:val="00837AEA"/>
    <w:rsid w:val="00837BDD"/>
    <w:rsid w:val="00837C17"/>
    <w:rsid w:val="00837C74"/>
    <w:rsid w:val="0085138D"/>
    <w:rsid w:val="008577FF"/>
    <w:rsid w:val="008635B9"/>
    <w:rsid w:val="008636FC"/>
    <w:rsid w:val="00872618"/>
    <w:rsid w:val="00873AAB"/>
    <w:rsid w:val="008778E4"/>
    <w:rsid w:val="00890E2F"/>
    <w:rsid w:val="0089290B"/>
    <w:rsid w:val="00894F9A"/>
    <w:rsid w:val="00896AED"/>
    <w:rsid w:val="008A01CD"/>
    <w:rsid w:val="008A0A9E"/>
    <w:rsid w:val="008A1E69"/>
    <w:rsid w:val="008A5041"/>
    <w:rsid w:val="008B30E3"/>
    <w:rsid w:val="008C253C"/>
    <w:rsid w:val="008D047B"/>
    <w:rsid w:val="008D56C0"/>
    <w:rsid w:val="008E069B"/>
    <w:rsid w:val="008E3211"/>
    <w:rsid w:val="008E456C"/>
    <w:rsid w:val="008E4960"/>
    <w:rsid w:val="009031BB"/>
    <w:rsid w:val="0090349B"/>
    <w:rsid w:val="00904AFC"/>
    <w:rsid w:val="00906CA8"/>
    <w:rsid w:val="009073D5"/>
    <w:rsid w:val="0091412A"/>
    <w:rsid w:val="00920BAC"/>
    <w:rsid w:val="00922710"/>
    <w:rsid w:val="00923230"/>
    <w:rsid w:val="00925930"/>
    <w:rsid w:val="00930032"/>
    <w:rsid w:val="00933F26"/>
    <w:rsid w:val="009421B8"/>
    <w:rsid w:val="009649D5"/>
    <w:rsid w:val="00970CF4"/>
    <w:rsid w:val="0097316C"/>
    <w:rsid w:val="00974A58"/>
    <w:rsid w:val="0099209B"/>
    <w:rsid w:val="00996DAE"/>
    <w:rsid w:val="009A0C58"/>
    <w:rsid w:val="009A4475"/>
    <w:rsid w:val="009A495E"/>
    <w:rsid w:val="009A7B1A"/>
    <w:rsid w:val="009B090D"/>
    <w:rsid w:val="009B41A5"/>
    <w:rsid w:val="009B5066"/>
    <w:rsid w:val="009B5C15"/>
    <w:rsid w:val="009C482C"/>
    <w:rsid w:val="009C5126"/>
    <w:rsid w:val="009D4B10"/>
    <w:rsid w:val="009D57FB"/>
    <w:rsid w:val="009E47A0"/>
    <w:rsid w:val="009E586D"/>
    <w:rsid w:val="009E747F"/>
    <w:rsid w:val="00A0328C"/>
    <w:rsid w:val="00A202A4"/>
    <w:rsid w:val="00A31676"/>
    <w:rsid w:val="00A32E6C"/>
    <w:rsid w:val="00A33E77"/>
    <w:rsid w:val="00A41776"/>
    <w:rsid w:val="00A50D30"/>
    <w:rsid w:val="00A559A2"/>
    <w:rsid w:val="00A55FFB"/>
    <w:rsid w:val="00A74155"/>
    <w:rsid w:val="00A80C91"/>
    <w:rsid w:val="00A81415"/>
    <w:rsid w:val="00A8363E"/>
    <w:rsid w:val="00A96220"/>
    <w:rsid w:val="00AA41BE"/>
    <w:rsid w:val="00AB2AC7"/>
    <w:rsid w:val="00AB509B"/>
    <w:rsid w:val="00AB7075"/>
    <w:rsid w:val="00AC1ADB"/>
    <w:rsid w:val="00AC2A4B"/>
    <w:rsid w:val="00AC51A6"/>
    <w:rsid w:val="00AD09D8"/>
    <w:rsid w:val="00AD2CD9"/>
    <w:rsid w:val="00AD5384"/>
    <w:rsid w:val="00AD7FCB"/>
    <w:rsid w:val="00AE1AB6"/>
    <w:rsid w:val="00AE3CBC"/>
    <w:rsid w:val="00AE70B3"/>
    <w:rsid w:val="00AE7AB8"/>
    <w:rsid w:val="00AF27A5"/>
    <w:rsid w:val="00B009D1"/>
    <w:rsid w:val="00B02D50"/>
    <w:rsid w:val="00B03344"/>
    <w:rsid w:val="00B058F2"/>
    <w:rsid w:val="00B05C1E"/>
    <w:rsid w:val="00B0735B"/>
    <w:rsid w:val="00B07469"/>
    <w:rsid w:val="00B1356A"/>
    <w:rsid w:val="00B17A83"/>
    <w:rsid w:val="00B27090"/>
    <w:rsid w:val="00B304C4"/>
    <w:rsid w:val="00B31123"/>
    <w:rsid w:val="00B31972"/>
    <w:rsid w:val="00B31DCC"/>
    <w:rsid w:val="00B332F7"/>
    <w:rsid w:val="00B35CF5"/>
    <w:rsid w:val="00B42883"/>
    <w:rsid w:val="00B43A31"/>
    <w:rsid w:val="00B45D6D"/>
    <w:rsid w:val="00B562B0"/>
    <w:rsid w:val="00B60E1D"/>
    <w:rsid w:val="00B86833"/>
    <w:rsid w:val="00B87A8C"/>
    <w:rsid w:val="00BA2787"/>
    <w:rsid w:val="00BA76E8"/>
    <w:rsid w:val="00BC16E6"/>
    <w:rsid w:val="00BC24E0"/>
    <w:rsid w:val="00BC3694"/>
    <w:rsid w:val="00BC6AA4"/>
    <w:rsid w:val="00BC7D2C"/>
    <w:rsid w:val="00BD37FD"/>
    <w:rsid w:val="00BE0159"/>
    <w:rsid w:val="00BE2DC8"/>
    <w:rsid w:val="00BE7362"/>
    <w:rsid w:val="00BF6C6F"/>
    <w:rsid w:val="00C07B3D"/>
    <w:rsid w:val="00C24B1E"/>
    <w:rsid w:val="00C26012"/>
    <w:rsid w:val="00C271F0"/>
    <w:rsid w:val="00C304B0"/>
    <w:rsid w:val="00C30800"/>
    <w:rsid w:val="00C3101B"/>
    <w:rsid w:val="00C4030B"/>
    <w:rsid w:val="00C41AFB"/>
    <w:rsid w:val="00C44815"/>
    <w:rsid w:val="00C455CC"/>
    <w:rsid w:val="00C56F18"/>
    <w:rsid w:val="00C61D35"/>
    <w:rsid w:val="00C67AF3"/>
    <w:rsid w:val="00C80095"/>
    <w:rsid w:val="00C841F5"/>
    <w:rsid w:val="00C9049C"/>
    <w:rsid w:val="00C965A1"/>
    <w:rsid w:val="00CA0480"/>
    <w:rsid w:val="00CA2C83"/>
    <w:rsid w:val="00CA2F34"/>
    <w:rsid w:val="00CA6060"/>
    <w:rsid w:val="00CA74DF"/>
    <w:rsid w:val="00CB3F49"/>
    <w:rsid w:val="00CD4291"/>
    <w:rsid w:val="00CD623A"/>
    <w:rsid w:val="00CE5281"/>
    <w:rsid w:val="00CF1F40"/>
    <w:rsid w:val="00CF38F6"/>
    <w:rsid w:val="00CF3EFB"/>
    <w:rsid w:val="00CF76DF"/>
    <w:rsid w:val="00D01C02"/>
    <w:rsid w:val="00D076E1"/>
    <w:rsid w:val="00D15CF3"/>
    <w:rsid w:val="00D22325"/>
    <w:rsid w:val="00D24D45"/>
    <w:rsid w:val="00D2626C"/>
    <w:rsid w:val="00D42C11"/>
    <w:rsid w:val="00D46516"/>
    <w:rsid w:val="00D4731E"/>
    <w:rsid w:val="00D6114F"/>
    <w:rsid w:val="00D62FF2"/>
    <w:rsid w:val="00D65E42"/>
    <w:rsid w:val="00D67400"/>
    <w:rsid w:val="00D776A8"/>
    <w:rsid w:val="00D8378B"/>
    <w:rsid w:val="00D87439"/>
    <w:rsid w:val="00D93AE5"/>
    <w:rsid w:val="00DA1BE4"/>
    <w:rsid w:val="00DB04A7"/>
    <w:rsid w:val="00DB0ACE"/>
    <w:rsid w:val="00DB6452"/>
    <w:rsid w:val="00DD10A4"/>
    <w:rsid w:val="00DD66A4"/>
    <w:rsid w:val="00DE5D1E"/>
    <w:rsid w:val="00DE60AD"/>
    <w:rsid w:val="00DE715A"/>
    <w:rsid w:val="00DF1DB1"/>
    <w:rsid w:val="00E046EA"/>
    <w:rsid w:val="00E126C3"/>
    <w:rsid w:val="00E31352"/>
    <w:rsid w:val="00E4634F"/>
    <w:rsid w:val="00E61030"/>
    <w:rsid w:val="00E6191C"/>
    <w:rsid w:val="00E71DE9"/>
    <w:rsid w:val="00E72AE7"/>
    <w:rsid w:val="00E84305"/>
    <w:rsid w:val="00E85195"/>
    <w:rsid w:val="00E85C7D"/>
    <w:rsid w:val="00E91A8A"/>
    <w:rsid w:val="00E92841"/>
    <w:rsid w:val="00E92E25"/>
    <w:rsid w:val="00E93A9A"/>
    <w:rsid w:val="00E94255"/>
    <w:rsid w:val="00E94914"/>
    <w:rsid w:val="00E97EBA"/>
    <w:rsid w:val="00EA4108"/>
    <w:rsid w:val="00EA4EDE"/>
    <w:rsid w:val="00EA5B0F"/>
    <w:rsid w:val="00EA6A0F"/>
    <w:rsid w:val="00EA7940"/>
    <w:rsid w:val="00EB3092"/>
    <w:rsid w:val="00EB4CE3"/>
    <w:rsid w:val="00EB5107"/>
    <w:rsid w:val="00EB537F"/>
    <w:rsid w:val="00EB7343"/>
    <w:rsid w:val="00ED1FDF"/>
    <w:rsid w:val="00ED4D7B"/>
    <w:rsid w:val="00EE1FAC"/>
    <w:rsid w:val="00EE6F13"/>
    <w:rsid w:val="00EF41B4"/>
    <w:rsid w:val="00F02F83"/>
    <w:rsid w:val="00F04F3D"/>
    <w:rsid w:val="00F06D8E"/>
    <w:rsid w:val="00F0753B"/>
    <w:rsid w:val="00F15E25"/>
    <w:rsid w:val="00F20713"/>
    <w:rsid w:val="00F24B0F"/>
    <w:rsid w:val="00F36094"/>
    <w:rsid w:val="00F5411A"/>
    <w:rsid w:val="00F55B9B"/>
    <w:rsid w:val="00F61697"/>
    <w:rsid w:val="00F70AC7"/>
    <w:rsid w:val="00F83C4E"/>
    <w:rsid w:val="00F86552"/>
    <w:rsid w:val="00FA07DB"/>
    <w:rsid w:val="00FA42A9"/>
    <w:rsid w:val="00FB3F53"/>
    <w:rsid w:val="00FB67B7"/>
    <w:rsid w:val="00FC49AB"/>
    <w:rsid w:val="00FC64F9"/>
    <w:rsid w:val="00FD03E6"/>
    <w:rsid w:val="00FD493A"/>
    <w:rsid w:val="00FD510C"/>
    <w:rsid w:val="00FD57F2"/>
    <w:rsid w:val="00FE0873"/>
    <w:rsid w:val="00FE6787"/>
    <w:rsid w:val="00FE76A2"/>
    <w:rsid w:val="00FF2681"/>
    <w:rsid w:val="0ACFC068"/>
    <w:rsid w:val="0B9629A1"/>
    <w:rsid w:val="0F4065BE"/>
    <w:rsid w:val="0F93926C"/>
    <w:rsid w:val="122ADD3C"/>
    <w:rsid w:val="15003A01"/>
    <w:rsid w:val="193E27A5"/>
    <w:rsid w:val="19AFF1BE"/>
    <w:rsid w:val="1E8508BD"/>
    <w:rsid w:val="204E77D7"/>
    <w:rsid w:val="219FF707"/>
    <w:rsid w:val="21B36FBF"/>
    <w:rsid w:val="29AA4B74"/>
    <w:rsid w:val="30566872"/>
    <w:rsid w:val="3BDA2008"/>
    <w:rsid w:val="3C83514E"/>
    <w:rsid w:val="3CC25863"/>
    <w:rsid w:val="5A32D447"/>
    <w:rsid w:val="5D7CDFE8"/>
    <w:rsid w:val="66139554"/>
    <w:rsid w:val="67AAF2B3"/>
    <w:rsid w:val="73DF5E4B"/>
    <w:rsid w:val="7AE66787"/>
    <w:rsid w:val="7D707791"/>
    <w:rsid w:val="7EDE4991"/>
    <w:rsid w:val="7FBDE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950A0"/>
  <w15:docId w15:val="{015A806E-EF39-431E-9BDC-150B4C79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1B19"/>
    <w:rPr>
      <w:rFonts w:ascii="Arial" w:hAnsi="Arial" w:cs="Arial"/>
      <w:lang w:eastAsia="zh-CN"/>
    </w:rPr>
  </w:style>
  <w:style w:type="paragraph" w:styleId="Heading1">
    <w:name w:val="heading 1"/>
    <w:basedOn w:val="Normal"/>
    <w:next w:val="Normal"/>
    <w:link w:val="Heading1Char"/>
    <w:qFormat/>
    <w:rsid w:val="00611B19"/>
    <w:pPr>
      <w:keepNext/>
      <w:widowControl w:val="0"/>
      <w:tabs>
        <w:tab w:val="left" w:pos="-720"/>
        <w:tab w:val="left" w:pos="0"/>
      </w:tabs>
      <w:suppressAutoHyphens/>
      <w:outlineLvl w:val="0"/>
    </w:pPr>
    <w:rPr>
      <w:b/>
      <w:bCs/>
      <w:sz w:val="24"/>
      <w:szCs w:val="24"/>
    </w:rPr>
  </w:style>
  <w:style w:type="paragraph" w:styleId="Heading2">
    <w:name w:val="heading 2"/>
    <w:basedOn w:val="Normal"/>
    <w:next w:val="Normal"/>
    <w:qFormat/>
    <w:rsid w:val="00611B19"/>
    <w:pPr>
      <w:keepNext/>
      <w:tabs>
        <w:tab w:val="left" w:pos="-720"/>
      </w:tabs>
      <w:suppressAutoHyphens/>
      <w:outlineLvl w:val="1"/>
    </w:pPr>
    <w:rPr>
      <w:b/>
      <w:bCs/>
      <w:sz w:val="24"/>
      <w:szCs w:val="24"/>
    </w:rPr>
  </w:style>
  <w:style w:type="paragraph" w:styleId="Heading3">
    <w:name w:val="heading 3"/>
    <w:basedOn w:val="Heading1"/>
    <w:next w:val="Normal"/>
    <w:qFormat/>
    <w:rsid w:val="00611B19"/>
    <w:pPr>
      <w:outlineLvl w:val="2"/>
    </w:pPr>
  </w:style>
  <w:style w:type="paragraph" w:styleId="Heading4">
    <w:name w:val="heading 4"/>
    <w:basedOn w:val="Heading1"/>
    <w:next w:val="Normal"/>
    <w:qFormat/>
    <w:rsid w:val="00611B19"/>
    <w:pPr>
      <w:outlineLvl w:val="3"/>
    </w:pPr>
  </w:style>
  <w:style w:type="paragraph" w:styleId="Heading5">
    <w:name w:val="heading 5"/>
    <w:basedOn w:val="Heading1"/>
    <w:next w:val="Normal"/>
    <w:qFormat/>
    <w:rsid w:val="00611B19"/>
    <w:pPr>
      <w:outlineLvl w:val="4"/>
    </w:pPr>
  </w:style>
  <w:style w:type="paragraph" w:styleId="Heading6">
    <w:name w:val="heading 6"/>
    <w:basedOn w:val="Heading1"/>
    <w:next w:val="Normal"/>
    <w:qFormat/>
    <w:rsid w:val="00611B19"/>
    <w:pPr>
      <w:outlineLvl w:val="5"/>
    </w:pPr>
  </w:style>
  <w:style w:type="paragraph" w:styleId="Heading7">
    <w:name w:val="heading 7"/>
    <w:basedOn w:val="Heading1"/>
    <w:next w:val="Normal"/>
    <w:qFormat/>
    <w:rsid w:val="00611B19"/>
    <w:pPr>
      <w:outlineLvl w:val="6"/>
    </w:pPr>
  </w:style>
  <w:style w:type="paragraph" w:styleId="Heading8">
    <w:name w:val="heading 8"/>
    <w:basedOn w:val="Heading1"/>
    <w:next w:val="Normal"/>
    <w:qFormat/>
    <w:rsid w:val="00611B19"/>
    <w:pPr>
      <w:outlineLvl w:val="7"/>
    </w:pPr>
  </w:style>
  <w:style w:type="paragraph" w:styleId="Heading9">
    <w:name w:val="heading 9"/>
    <w:basedOn w:val="Heading1"/>
    <w:next w:val="Normal"/>
    <w:qFormat/>
    <w:rsid w:val="00611B1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B19"/>
    <w:pPr>
      <w:tabs>
        <w:tab w:val="center" w:pos="4320"/>
        <w:tab w:val="right" w:pos="8640"/>
      </w:tabs>
    </w:pPr>
  </w:style>
  <w:style w:type="paragraph" w:styleId="Footer">
    <w:name w:val="footer"/>
    <w:basedOn w:val="Normal"/>
    <w:link w:val="FooterChar"/>
    <w:uiPriority w:val="99"/>
    <w:rsid w:val="00611B19"/>
    <w:pPr>
      <w:tabs>
        <w:tab w:val="center" w:pos="4320"/>
        <w:tab w:val="right" w:pos="8640"/>
      </w:tabs>
    </w:pPr>
  </w:style>
  <w:style w:type="paragraph" w:customStyle="1" w:styleId="TableHeading">
    <w:name w:val="Table Heading"/>
    <w:basedOn w:val="Normal"/>
    <w:next w:val="Normal"/>
    <w:rsid w:val="00611B19"/>
    <w:pPr>
      <w:spacing w:before="120" w:after="120"/>
    </w:pPr>
    <w:rPr>
      <w:b/>
      <w:bCs/>
    </w:rPr>
  </w:style>
  <w:style w:type="paragraph" w:styleId="Title">
    <w:name w:val="Title"/>
    <w:basedOn w:val="Normal"/>
    <w:qFormat/>
    <w:rsid w:val="00611B19"/>
    <w:pPr>
      <w:jc w:val="center"/>
    </w:pPr>
    <w:rPr>
      <w:b/>
      <w:bCs/>
      <w:sz w:val="22"/>
      <w:szCs w:val="22"/>
    </w:rPr>
  </w:style>
  <w:style w:type="paragraph" w:styleId="BlockText">
    <w:name w:val="Block Text"/>
    <w:basedOn w:val="Normal"/>
    <w:rsid w:val="00611B19"/>
    <w:pPr>
      <w:ind w:left="720" w:right="-720"/>
    </w:pPr>
    <w:rPr>
      <w:rFonts w:ascii="Times New Roman" w:hAnsi="Times New Roman" w:cs="Times New Roman"/>
      <w:b/>
      <w:bCs/>
      <w:i/>
      <w:iCs/>
      <w:color w:val="FF0000"/>
      <w:sz w:val="24"/>
      <w:szCs w:val="24"/>
    </w:rPr>
  </w:style>
  <w:style w:type="character" w:styleId="Hyperlink">
    <w:name w:val="Hyperlink"/>
    <w:rsid w:val="00E4634F"/>
    <w:rPr>
      <w:color w:val="0000FF"/>
      <w:u w:val="single"/>
    </w:rPr>
  </w:style>
  <w:style w:type="paragraph" w:styleId="CommentText">
    <w:name w:val="annotation text"/>
    <w:basedOn w:val="Normal"/>
    <w:link w:val="CommentTextChar"/>
    <w:uiPriority w:val="99"/>
    <w:semiHidden/>
    <w:rsid w:val="002037EB"/>
    <w:rPr>
      <w:rFonts w:eastAsia="SimSun"/>
    </w:rPr>
  </w:style>
  <w:style w:type="character" w:customStyle="1" w:styleId="CommentTextChar">
    <w:name w:val="Comment Text Char"/>
    <w:link w:val="CommentText"/>
    <w:uiPriority w:val="99"/>
    <w:rsid w:val="002037EB"/>
    <w:rPr>
      <w:rFonts w:ascii="Arial" w:eastAsia="SimSun" w:hAnsi="Arial" w:cs="Arial"/>
      <w:lang w:val="en-US" w:eastAsia="zh-CN" w:bidi="ar-SA"/>
    </w:rPr>
  </w:style>
  <w:style w:type="paragraph" w:styleId="ListParagraph">
    <w:name w:val="List Paragraph"/>
    <w:basedOn w:val="Normal"/>
    <w:uiPriority w:val="34"/>
    <w:qFormat/>
    <w:rsid w:val="00B31DCC"/>
    <w:pPr>
      <w:ind w:left="720"/>
      <w:contextualSpacing/>
    </w:pPr>
  </w:style>
  <w:style w:type="paragraph" w:styleId="BalloonText">
    <w:name w:val="Balloon Text"/>
    <w:basedOn w:val="Normal"/>
    <w:link w:val="BalloonTextChar"/>
    <w:rsid w:val="00377AB8"/>
    <w:rPr>
      <w:rFonts w:ascii="Tahoma" w:hAnsi="Tahoma" w:cs="Tahoma"/>
      <w:sz w:val="16"/>
      <w:szCs w:val="16"/>
    </w:rPr>
  </w:style>
  <w:style w:type="character" w:customStyle="1" w:styleId="BalloonTextChar">
    <w:name w:val="Balloon Text Char"/>
    <w:link w:val="BalloonText"/>
    <w:rsid w:val="00377AB8"/>
    <w:rPr>
      <w:rFonts w:ascii="Tahoma" w:hAnsi="Tahoma" w:cs="Tahoma"/>
      <w:sz w:val="16"/>
      <w:szCs w:val="16"/>
      <w:lang w:eastAsia="zh-CN"/>
    </w:rPr>
  </w:style>
  <w:style w:type="character" w:styleId="CommentReference">
    <w:name w:val="annotation reference"/>
    <w:rsid w:val="000F5A50"/>
    <w:rPr>
      <w:sz w:val="16"/>
      <w:szCs w:val="16"/>
    </w:rPr>
  </w:style>
  <w:style w:type="paragraph" w:styleId="CommentSubject">
    <w:name w:val="annotation subject"/>
    <w:basedOn w:val="CommentText"/>
    <w:next w:val="CommentText"/>
    <w:link w:val="CommentSubjectChar"/>
    <w:rsid w:val="000F5A50"/>
    <w:rPr>
      <w:rFonts w:eastAsia="Times New Roman"/>
      <w:b/>
      <w:bCs/>
    </w:rPr>
  </w:style>
  <w:style w:type="character" w:customStyle="1" w:styleId="CommentSubjectChar">
    <w:name w:val="Comment Subject Char"/>
    <w:link w:val="CommentSubject"/>
    <w:rsid w:val="000F5A50"/>
    <w:rPr>
      <w:rFonts w:ascii="Arial" w:eastAsia="SimSun" w:hAnsi="Arial" w:cs="Arial"/>
      <w:b/>
      <w:bCs/>
      <w:lang w:val="en-US" w:eastAsia="zh-CN" w:bidi="ar-SA"/>
    </w:rPr>
  </w:style>
  <w:style w:type="paragraph" w:customStyle="1" w:styleId="3372873BB58A4DED866D2BE34882C06C">
    <w:name w:val="3372873BB58A4DED866D2BE34882C06C"/>
    <w:rsid w:val="00120883"/>
    <w:pPr>
      <w:spacing w:after="200" w:line="276" w:lineRule="auto"/>
    </w:pPr>
    <w:rPr>
      <w:rFonts w:ascii="Calibri" w:hAnsi="Calibri"/>
      <w:sz w:val="22"/>
      <w:szCs w:val="22"/>
      <w:lang w:eastAsia="ja-JP"/>
    </w:rPr>
  </w:style>
  <w:style w:type="character" w:customStyle="1" w:styleId="FooterChar">
    <w:name w:val="Footer Char"/>
    <w:link w:val="Footer"/>
    <w:uiPriority w:val="99"/>
    <w:rsid w:val="00120883"/>
    <w:rPr>
      <w:rFonts w:ascii="Arial" w:hAnsi="Arial" w:cs="Arial"/>
      <w:lang w:eastAsia="zh-CN"/>
    </w:rPr>
  </w:style>
  <w:style w:type="character" w:styleId="FollowedHyperlink">
    <w:name w:val="FollowedHyperlink"/>
    <w:semiHidden/>
    <w:unhideWhenUsed/>
    <w:rsid w:val="00351CE2"/>
    <w:rPr>
      <w:color w:val="800080"/>
      <w:u w:val="single"/>
    </w:rPr>
  </w:style>
  <w:style w:type="paragraph" w:styleId="Revision">
    <w:name w:val="Revision"/>
    <w:hidden/>
    <w:uiPriority w:val="99"/>
    <w:semiHidden/>
    <w:rsid w:val="003A3B92"/>
    <w:rPr>
      <w:rFonts w:ascii="Arial" w:hAnsi="Arial" w:cs="Arial"/>
      <w:lang w:eastAsia="zh-CN"/>
    </w:rPr>
  </w:style>
  <w:style w:type="character" w:customStyle="1" w:styleId="Heading1Char">
    <w:name w:val="Heading 1 Char"/>
    <w:link w:val="Heading1"/>
    <w:rsid w:val="00B42883"/>
    <w:rPr>
      <w:rFonts w:ascii="Arial" w:hAnsi="Arial" w:cs="Arial"/>
      <w:b/>
      <w:bCs/>
      <w:sz w:val="24"/>
      <w:szCs w:val="24"/>
      <w:lang w:eastAsia="zh-CN"/>
    </w:rPr>
  </w:style>
  <w:style w:type="character" w:styleId="UnresolvedMention">
    <w:name w:val="Unresolved Mention"/>
    <w:basedOn w:val="DefaultParagraphFont"/>
    <w:uiPriority w:val="99"/>
    <w:semiHidden/>
    <w:unhideWhenUsed/>
    <w:rsid w:val="00D26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a.gov/digitalstrategy/policyarchive/SSAPOL%208045.01%20Cloud%20Services%20Vision%20and%20Strategy_v1.0.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a9ca93-7cb1-44d8-b180-9b479f9bea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41C4A4C18428479ED7CB581A79B4DA" ma:contentTypeVersion="13" ma:contentTypeDescription="Create a new document." ma:contentTypeScope="" ma:versionID="bfde8938fafab0b40dfd54506766ad65">
  <xsd:schema xmlns:xsd="http://www.w3.org/2001/XMLSchema" xmlns:xs="http://www.w3.org/2001/XMLSchema" xmlns:p="http://schemas.microsoft.com/office/2006/metadata/properties" xmlns:ns3="731e3f21-6c15-4697-9335-de69d9829575" xmlns:ns4="a7a9ca93-7cb1-44d8-b180-9b479f9bea3d" targetNamespace="http://schemas.microsoft.com/office/2006/metadata/properties" ma:root="true" ma:fieldsID="2fbfb285257cc6a58e9e69afbb7cf32f" ns3:_="" ns4:_="">
    <xsd:import namespace="731e3f21-6c15-4697-9335-de69d9829575"/>
    <xsd:import namespace="a7a9ca93-7cb1-44d8-b180-9b479f9be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DateTaken" minOccurs="0"/>
                <xsd:element ref="ns4:MediaServiceGenerationTime" minOccurs="0"/>
                <xsd:element ref="ns4:MediaServiceEventHashCode" minOccurs="0"/>
                <xsd:element ref="ns4:MediaServiceSearchProperties"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e3f21-6c15-4697-9335-de69d98295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a9ca93-7cb1-44d8-b180-9b479f9be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0E7CA-8B17-4592-AEEF-FD90F13B80A5}">
  <ds:schemaRefs>
    <ds:schemaRef ds:uri="http://schemas.openxmlformats.org/officeDocument/2006/bibliography"/>
  </ds:schemaRefs>
</ds:datastoreItem>
</file>

<file path=customXml/itemProps2.xml><?xml version="1.0" encoding="utf-8"?>
<ds:datastoreItem xmlns:ds="http://schemas.openxmlformats.org/officeDocument/2006/customXml" ds:itemID="{224C2D19-B608-431B-86AE-E30EC9EF50A2}">
  <ds:schemaRefs>
    <ds:schemaRef ds:uri="http://schemas.microsoft.com/sharepoint/v3/contenttype/forms"/>
  </ds:schemaRefs>
</ds:datastoreItem>
</file>

<file path=customXml/itemProps3.xml><?xml version="1.0" encoding="utf-8"?>
<ds:datastoreItem xmlns:ds="http://schemas.openxmlformats.org/officeDocument/2006/customXml" ds:itemID="{E6081D87-3119-47A4-ABF7-6A9BE6E0747C}">
  <ds:schemaRefs>
    <ds:schemaRef ds:uri="http://schemas.microsoft.com/office/2006/metadata/properties"/>
    <ds:schemaRef ds:uri="http://schemas.microsoft.com/office/infopath/2007/PartnerControls"/>
    <ds:schemaRef ds:uri="a7a9ca93-7cb1-44d8-b180-9b479f9bea3d"/>
  </ds:schemaRefs>
</ds:datastoreItem>
</file>

<file path=customXml/itemProps4.xml><?xml version="1.0" encoding="utf-8"?>
<ds:datastoreItem xmlns:ds="http://schemas.openxmlformats.org/officeDocument/2006/customXml" ds:itemID="{42947AB9-7537-4A48-B654-F49E5260E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e3f21-6c15-4697-9335-de69d9829575"/>
    <ds:schemaRef ds:uri="a7a9ca93-7cb1-44d8-b180-9b479f9be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1444</Words>
  <Characters>8231</Characters>
  <Application>Microsoft Office Word</Application>
  <DocSecurity>0</DocSecurity>
  <Lines>68</Lines>
  <Paragraphs>19</Paragraphs>
  <ScaleCrop>false</ScaleCrop>
  <Company>Social Security Administration</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Directive Template</dc:title>
  <dc:subject/>
  <dc:creator>Social Security Administration DCS/CIO – DRAFT v3.0 9/18/2017</dc:creator>
  <cp:keywords/>
  <cp:lastModifiedBy>Irupuru, Surendra</cp:lastModifiedBy>
  <cp:revision>12</cp:revision>
  <cp:lastPrinted>2017-12-11T14:14:00Z</cp:lastPrinted>
  <dcterms:created xsi:type="dcterms:W3CDTF">2025-04-22T21:52:00Z</dcterms:created>
  <dcterms:modified xsi:type="dcterms:W3CDTF">2025-04-25T16:26:00Z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0x0101008041C4A4C18428479ED7CB581A79B4DA</vt:lpwstr>
  </property>
  <property fmtid="{D5CDD505-2E9C-101B-9397-08002B2CF9AE}" pid="4" name="_AdHocReviewCycleID">
    <vt:i4>1692184129</vt:i4>
  </property>
  <property fmtid="{D5CDD505-2E9C-101B-9397-08002B2CF9AE}" pid="5" name="_EmailSubject">
    <vt:lpwstr>Public Posting - Cloud Service Guidance - due Feb 28</vt:lpwstr>
  </property>
  <property fmtid="{D5CDD505-2E9C-101B-9397-08002B2CF9AE}" pid="6" name="_AuthorEmail">
    <vt:lpwstr>Brandon.Williams@ssa.gov</vt:lpwstr>
  </property>
  <property fmtid="{D5CDD505-2E9C-101B-9397-08002B2CF9AE}" pid="7" name="_AuthorEmailDisplayName">
    <vt:lpwstr>Williams, Brandon</vt:lpwstr>
  </property>
  <property fmtid="{D5CDD505-2E9C-101B-9397-08002B2CF9AE}" pid="8" name="_PreviousAdHocReviewCycleID">
    <vt:i4>2133218334</vt:i4>
  </property>
  <property fmtid="{D5CDD505-2E9C-101B-9397-08002B2CF9AE}" pid="9" name="_ReviewingToolsShownOnce">
    <vt:lpwstr/>
  </property>
</Properties>
</file>